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289AEC2B"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A91272" w:rsidRPr="00A91272">
        <w:rPr>
          <w:sz w:val="32"/>
          <w:szCs w:val="32"/>
          <w:lang w:val="en-US"/>
        </w:rPr>
        <w:t>R2-2408758</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1CE11A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w:t>
      </w:r>
      <w:r w:rsidR="009C0A00">
        <w:rPr>
          <w:sz w:val="22"/>
          <w:szCs w:val="22"/>
        </w:rPr>
        <w:t>2</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67C95F90" w:rsidR="00E90E49" w:rsidRPr="00CE0424" w:rsidRDefault="003D3C45" w:rsidP="00311702">
      <w:pPr>
        <w:pStyle w:val="3GPPHeader"/>
        <w:rPr>
          <w:sz w:val="22"/>
          <w:szCs w:val="22"/>
        </w:rPr>
      </w:pPr>
      <w:r w:rsidRPr="7CE692DB">
        <w:rPr>
          <w:sz w:val="22"/>
          <w:szCs w:val="22"/>
        </w:rPr>
        <w:t>Title:</w:t>
      </w:r>
      <w:r>
        <w:tab/>
      </w:r>
      <w:r w:rsidR="00BC09BA">
        <w:rPr>
          <w:sz w:val="22"/>
          <w:szCs w:val="22"/>
        </w:rPr>
        <w:t>DC aspects for</w:t>
      </w:r>
      <w:r w:rsidR="00786052">
        <w:rPr>
          <w:sz w:val="22"/>
          <w:szCs w:val="22"/>
        </w:rPr>
        <w:t xml:space="preserve"> </w:t>
      </w:r>
      <w:r w:rsidR="009C0A00">
        <w:rPr>
          <w:sz w:val="22"/>
          <w:szCs w:val="22"/>
        </w:rPr>
        <w:t>inter-CU LTM</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0D9D8395" w14:textId="161246D0" w:rsidR="001F1E3E" w:rsidRPr="002743A7" w:rsidRDefault="00450E24" w:rsidP="001F1E3E">
      <w:pPr>
        <w:rPr>
          <w:rFonts w:ascii="Arial" w:hAnsi="Arial" w:cs="Arial"/>
        </w:rPr>
      </w:pPr>
      <w:r>
        <w:rPr>
          <w:rFonts w:ascii="Arial" w:hAnsi="Arial" w:cs="Arial"/>
        </w:rPr>
        <w:t xml:space="preserve">The recent advancement in this work item for inter-CU LTM </w:t>
      </w:r>
      <w:r w:rsidR="00B5073F">
        <w:rPr>
          <w:rFonts w:ascii="Arial" w:hAnsi="Arial" w:cs="Arial"/>
        </w:rPr>
        <w:t>brings the total readiness to a good point. With that said there are some discussion</w:t>
      </w:r>
      <w:r w:rsidR="00DE1D45">
        <w:rPr>
          <w:rFonts w:ascii="Arial" w:hAnsi="Arial" w:cs="Arial"/>
        </w:rPr>
        <w:t>s</w:t>
      </w:r>
      <w:r w:rsidR="00B5073F">
        <w:rPr>
          <w:rFonts w:ascii="Arial" w:hAnsi="Arial" w:cs="Arial"/>
        </w:rPr>
        <w:t xml:space="preserve"> necessary still which is brought up in this contribution. </w:t>
      </w:r>
      <w:r w:rsidR="00C864D0">
        <w:rPr>
          <w:rFonts w:ascii="Arial" w:hAnsi="Arial" w:cs="Arial"/>
        </w:rPr>
        <w:t>The SA3 input is expected to be ready for RAN2#128 and thus the security related aspect</w:t>
      </w:r>
      <w:r w:rsidR="006F3225">
        <w:rPr>
          <w:rFonts w:ascii="Arial" w:hAnsi="Arial" w:cs="Arial"/>
        </w:rPr>
        <w:t xml:space="preserve">s for </w:t>
      </w:r>
      <w:r w:rsidR="00036D03">
        <w:rPr>
          <w:rFonts w:ascii="Arial" w:hAnsi="Arial" w:cs="Arial"/>
        </w:rPr>
        <w:t xml:space="preserve">vertical </w:t>
      </w:r>
      <w:r w:rsidR="006F3225">
        <w:rPr>
          <w:rFonts w:ascii="Arial" w:hAnsi="Arial" w:cs="Arial"/>
        </w:rPr>
        <w:t>key derivation are not included in this contribution.</w:t>
      </w:r>
    </w:p>
    <w:p w14:paraId="38853E39" w14:textId="77777777" w:rsidR="004000E8" w:rsidRDefault="00230D18" w:rsidP="00CE0424">
      <w:pPr>
        <w:pStyle w:val="Heading1"/>
      </w:pPr>
      <w:bookmarkStart w:id="0" w:name="_Ref178064866"/>
      <w:r>
        <w:t>2</w:t>
      </w:r>
      <w:r>
        <w:tab/>
      </w:r>
      <w:r w:rsidR="004000E8" w:rsidRPr="00CE0424">
        <w:t>Discussion</w:t>
      </w:r>
      <w:bookmarkEnd w:id="0"/>
    </w:p>
    <w:p w14:paraId="1D4D0EA8" w14:textId="61D8C856" w:rsidR="00BA3D38" w:rsidRDefault="00CF14D2" w:rsidP="00D0141A">
      <w:pPr>
        <w:pStyle w:val="Heading2"/>
        <w:shd w:val="clear" w:color="auto" w:fill="auto"/>
      </w:pPr>
      <w:r>
        <w:t>2.1</w:t>
      </w:r>
      <w:r>
        <w:tab/>
        <w:t>Handling of SCG</w:t>
      </w:r>
    </w:p>
    <w:p w14:paraId="37187255" w14:textId="0FE395E1" w:rsidR="00CF14D2" w:rsidRDefault="00D0141A" w:rsidP="00D0141A">
      <w:pPr>
        <w:pStyle w:val="BodyText"/>
      </w:pPr>
      <w:r>
        <w:t>In the last RAN2 meeting, the following agreement has been taken for how to handle the SCG when an inter-CU LTM cell switch is executed</w:t>
      </w:r>
      <w:r w:rsidR="0034469A">
        <w:t>:</w:t>
      </w:r>
    </w:p>
    <w:p w14:paraId="2EEB4E59" w14:textId="77777777" w:rsidR="004F524D" w:rsidRPr="004763B1" w:rsidRDefault="004F524D" w:rsidP="004F524D">
      <w:pPr>
        <w:pStyle w:val="Doc-title"/>
        <w:pBdr>
          <w:top w:val="single" w:sz="4" w:space="1" w:color="auto"/>
          <w:left w:val="single" w:sz="4" w:space="4" w:color="auto"/>
          <w:bottom w:val="single" w:sz="4" w:space="1" w:color="auto"/>
          <w:right w:val="single" w:sz="4" w:space="4" w:color="auto"/>
        </w:pBdr>
        <w:ind w:left="360" w:firstLine="0"/>
      </w:pPr>
      <w:r w:rsidRPr="004763B1">
        <w:t>SCG configuration can be changed in inter-CU MN and leave how to handle SCG part up to NW implementation (e.g. release or reconfiguration).</w:t>
      </w:r>
    </w:p>
    <w:p w14:paraId="09A45EB9" w14:textId="77777777" w:rsidR="0034469A" w:rsidRDefault="0034469A" w:rsidP="00D0141A">
      <w:pPr>
        <w:pStyle w:val="BodyText"/>
      </w:pPr>
    </w:p>
    <w:p w14:paraId="0F926ACC" w14:textId="32C9CAF6" w:rsidR="001908FA" w:rsidRDefault="004F524D" w:rsidP="001908FA">
      <w:pPr>
        <w:pStyle w:val="BodyText"/>
      </w:pPr>
      <w:r>
        <w:t xml:space="preserve">Based on this agreement, if the UE has an SCG at the moment an inter-CU LTM cell switch is executed at the MN, the SCG can be released, configured, or kept as it is. </w:t>
      </w:r>
      <w:r w:rsidR="001908FA">
        <w:t>Further, according to the agreement that RAN2 took, this also implies that when an inter-CU LTM cell switch is executed, there is also the possibility to add an SCG. Therefore, we propose:</w:t>
      </w:r>
    </w:p>
    <w:p w14:paraId="216DE261" w14:textId="2A64A8FF" w:rsidR="001908FA" w:rsidRDefault="001908FA" w:rsidP="001908FA">
      <w:pPr>
        <w:pStyle w:val="Proposal"/>
      </w:pPr>
      <w:bookmarkStart w:id="1" w:name="_Toc178854364"/>
      <w:r>
        <w:t>RAN2 to confirm that when an inter-CU LTM cell switch is executed, the SCG addition is supported.</w:t>
      </w:r>
      <w:bookmarkEnd w:id="1"/>
    </w:p>
    <w:p w14:paraId="3B36B2CF" w14:textId="5C1CD5A5" w:rsidR="00A433C1" w:rsidRDefault="00A433C1" w:rsidP="00A433C1">
      <w:pPr>
        <w:pStyle w:val="BodyText"/>
      </w:pPr>
      <w:r>
        <w:t>Given that now the SCG can be either added, released, or reconfigured, it is evident that this behaviour is basically the same that we have for the legacy DC procedures that have been specified since Rel-15. However, in Rel-18 there is a restriction on how the SCG is handled in case an intra-CU LTM cell switch is triggered. In fact, when this happen the SCG can either be kept of released.</w:t>
      </w:r>
    </w:p>
    <w:p w14:paraId="17E89670" w14:textId="21A92925" w:rsidR="00A433C1" w:rsidRDefault="00A433C1" w:rsidP="00496C6C">
      <w:pPr>
        <w:pStyle w:val="Observation"/>
      </w:pPr>
      <w:bookmarkStart w:id="2" w:name="_Toc178854361"/>
      <w:r>
        <w:t xml:space="preserve">In Rel-18, </w:t>
      </w:r>
      <w:r w:rsidRPr="00496C6C">
        <w:t>in case an intra-CU LTM cell switch is triggered. In fact, when this happen the SCG can either be kept o</w:t>
      </w:r>
      <w:r>
        <w:t>r</w:t>
      </w:r>
      <w:r w:rsidRPr="00496C6C">
        <w:t xml:space="preserve"> released</w:t>
      </w:r>
      <w:r>
        <w:t>.</w:t>
      </w:r>
      <w:bookmarkEnd w:id="2"/>
    </w:p>
    <w:p w14:paraId="5AB57F80" w14:textId="13A40F38" w:rsidR="00496C6C" w:rsidRDefault="00496C6C" w:rsidP="00496C6C">
      <w:pPr>
        <w:pStyle w:val="BodyText"/>
      </w:pPr>
      <w:r>
        <w:t>Since this restriction has been lifted in Rel-19, it would be good to clarify that also when an intra-CU LTM cell swi</w:t>
      </w:r>
      <w:r w:rsidR="00942A32">
        <w:t>tch is executed, how to handle the SCG part is up to the network implementation (e.g., it is either released or reconfigured).</w:t>
      </w:r>
    </w:p>
    <w:p w14:paraId="55C3B100" w14:textId="7FC09613" w:rsidR="00942A32" w:rsidRDefault="00A854F0" w:rsidP="00942A32">
      <w:pPr>
        <w:pStyle w:val="Proposal"/>
      </w:pPr>
      <w:bookmarkStart w:id="3" w:name="_Toc178854365"/>
      <w:r>
        <w:t xml:space="preserve">The SCG configuration can be changed when an intra-CU LTM </w:t>
      </w:r>
      <w:r w:rsidR="00FD343E">
        <w:t xml:space="preserve">cell switch is executed </w:t>
      </w:r>
      <w:r>
        <w:t>and how to handle the SCG is up to the network implementation.</w:t>
      </w:r>
      <w:bookmarkEnd w:id="3"/>
    </w:p>
    <w:p w14:paraId="1493A66D" w14:textId="5DA9CD55" w:rsidR="003C1A84" w:rsidRDefault="003C1A84" w:rsidP="003C1A84">
      <w:pPr>
        <w:pStyle w:val="BodyText"/>
      </w:pPr>
      <w:r>
        <w:t>One aspect that need</w:t>
      </w:r>
      <w:r w:rsidR="00FD343E">
        <w:t>s</w:t>
      </w:r>
      <w:r>
        <w:t xml:space="preserve"> to be considered, however, is whether the SCG configuration in case of reconfiguration (or addition, if supported) can be a delta configuration or always a full configuration.</w:t>
      </w:r>
      <w:r w:rsidR="00481A04">
        <w:t xml:space="preserve"> In case we allow the SCG </w:t>
      </w:r>
      <w:r w:rsidR="00481A04">
        <w:lastRenderedPageBreak/>
        <w:t>configuration to be a delta of the current UE configuration on when LTM is configured, the following scenario can happen:</w:t>
      </w:r>
    </w:p>
    <w:p w14:paraId="4AE7FA5C" w14:textId="1DFF58FC" w:rsidR="00481A04" w:rsidRDefault="007151A9" w:rsidP="00786052">
      <w:pPr>
        <w:pStyle w:val="BodyText"/>
        <w:numPr>
          <w:ilvl w:val="0"/>
          <w:numId w:val="15"/>
        </w:numPr>
      </w:pPr>
      <w:r>
        <w:t>Step 1: UE has an SCG and</w:t>
      </w:r>
      <w:r w:rsidR="00267A92">
        <w:t xml:space="preserve"> MN LTM candidate configuration </w:t>
      </w:r>
      <w:r w:rsidR="00D344D5">
        <w:t xml:space="preserve">ID </w:t>
      </w:r>
      <w:r w:rsidR="00CA35FC">
        <w:t>1</w:t>
      </w:r>
      <w:r w:rsidR="00D344D5">
        <w:t xml:space="preserve"> </w:t>
      </w:r>
      <w:r w:rsidR="00267A92">
        <w:t>is added which has an SCG configuration that is a delta of the current SCG configuration of the UE</w:t>
      </w:r>
      <w:r w:rsidR="00CA2971">
        <w:t>,</w:t>
      </w:r>
      <w:r w:rsidR="00D344D5">
        <w:t xml:space="preserve"> and MN LTM candidate configuration ID </w:t>
      </w:r>
      <w:r w:rsidR="00CA35FC">
        <w:t>2</w:t>
      </w:r>
      <w:r w:rsidR="0086433C">
        <w:t xml:space="preserve"> is added which releases the current SCG configuration at the UE</w:t>
      </w:r>
      <w:r w:rsidR="00267A92">
        <w:t>.</w:t>
      </w:r>
    </w:p>
    <w:p w14:paraId="7D879181" w14:textId="75A665E1" w:rsidR="00D344D5" w:rsidRDefault="00D344D5" w:rsidP="00786052">
      <w:pPr>
        <w:pStyle w:val="BodyText"/>
        <w:numPr>
          <w:ilvl w:val="0"/>
          <w:numId w:val="15"/>
        </w:numPr>
      </w:pPr>
      <w:r>
        <w:t>Step 2: UE</w:t>
      </w:r>
      <w:r w:rsidR="00CA35FC">
        <w:t xml:space="preserve"> performs an MN LTM cell switch to LTM candidate configuration ID 2 which then releases the SCG.</w:t>
      </w:r>
    </w:p>
    <w:p w14:paraId="21C86360" w14:textId="17B0B5CB" w:rsidR="00CA35FC" w:rsidRDefault="00CA35FC" w:rsidP="00786052">
      <w:pPr>
        <w:pStyle w:val="BodyText"/>
        <w:numPr>
          <w:ilvl w:val="0"/>
          <w:numId w:val="15"/>
        </w:numPr>
      </w:pPr>
      <w:r>
        <w:t>Step 3: UE performs an MN LTM cell switch to LTM candidate configuration ID 1 which potentially can add the SCG, but since this was a delta of the previous SCG configuration of the UE (which has been released by LTM candidate configuration 2) the</w:t>
      </w:r>
      <w:r w:rsidR="00E24055">
        <w:t xml:space="preserve"> UE considers the SCG configuration </w:t>
      </w:r>
      <w:r w:rsidR="00C35D18">
        <w:t xml:space="preserve">is </w:t>
      </w:r>
      <w:r w:rsidR="00E24055">
        <w:t>invalid and triggers the SCG failure configuration procedure.</w:t>
      </w:r>
    </w:p>
    <w:p w14:paraId="1593011D" w14:textId="61CFBA10" w:rsidR="00E24055" w:rsidRDefault="00E24055" w:rsidP="00E24055">
      <w:pPr>
        <w:pStyle w:val="BodyText"/>
      </w:pPr>
      <w:r>
        <w:t>According to the example, for a MN LTM candidate configuration a simple way to avoid issues in the handling of the SCG would be to only allow the SCG configuration to be always a full configuration. Thus, we propose:</w:t>
      </w:r>
    </w:p>
    <w:p w14:paraId="214F6706" w14:textId="651D8B6E" w:rsidR="00E24055" w:rsidRDefault="00E24055" w:rsidP="00E24055">
      <w:pPr>
        <w:pStyle w:val="Proposal"/>
      </w:pPr>
      <w:bookmarkStart w:id="4" w:name="_Toc178854366"/>
      <w:r>
        <w:t>If the MN LTM candidate configuration includes an SCG configuration (to reconfigure or add the SCG during an LTM cell switch procedure at the MN), this SCG configuration is always a full configuration.</w:t>
      </w:r>
      <w:bookmarkEnd w:id="4"/>
    </w:p>
    <w:p w14:paraId="2F999325" w14:textId="63EDC280" w:rsidR="007A57BD" w:rsidRDefault="005A4B06" w:rsidP="005A4B06">
      <w:pPr>
        <w:pStyle w:val="Heading2"/>
        <w:shd w:val="clear" w:color="auto" w:fill="auto"/>
      </w:pPr>
      <w:r>
        <w:t>2.2</w:t>
      </w:r>
      <w:r>
        <w:tab/>
        <w:t>How to provide</w:t>
      </w:r>
      <w:r w:rsidR="007A57BD">
        <w:t xml:space="preserve"> </w:t>
      </w:r>
      <w:proofErr w:type="spellStart"/>
      <w:r w:rsidR="007A57BD">
        <w:t>sk</w:t>
      </w:r>
      <w:proofErr w:type="spellEnd"/>
      <w:r w:rsidR="007A57BD">
        <w:t xml:space="preserve">-counter(s) </w:t>
      </w:r>
      <w:r>
        <w:t>for the SCG</w:t>
      </w:r>
    </w:p>
    <w:p w14:paraId="75E7B1D7" w14:textId="4BFD430C" w:rsidR="005A4B06" w:rsidRDefault="00516B10" w:rsidP="00516B10">
      <w:pPr>
        <w:pStyle w:val="BodyText"/>
      </w:pPr>
      <w:r>
        <w:t xml:space="preserve">The security at the SCG is handled according to the reception of the </w:t>
      </w:r>
      <w:proofErr w:type="spellStart"/>
      <w:r>
        <w:t>sk</w:t>
      </w:r>
      <w:proofErr w:type="spellEnd"/>
      <w:r>
        <w:t xml:space="preserve">-counter </w:t>
      </w:r>
      <w:r w:rsidR="00773D31">
        <w:t xml:space="preserve">from </w:t>
      </w:r>
      <w:r>
        <w:t>the MN. In this case, in the last RAN2 meeting the following agreement has been reached:</w:t>
      </w:r>
    </w:p>
    <w:p w14:paraId="27F33FC3" w14:textId="77777777" w:rsidR="00BD46F7" w:rsidRPr="004763B1" w:rsidRDefault="00BD46F7" w:rsidP="00BD46F7">
      <w:pPr>
        <w:pStyle w:val="Doc-title"/>
        <w:pBdr>
          <w:top w:val="single" w:sz="4" w:space="1" w:color="auto"/>
          <w:left w:val="single" w:sz="4" w:space="4" w:color="auto"/>
          <w:bottom w:val="single" w:sz="4" w:space="1" w:color="auto"/>
          <w:right w:val="single" w:sz="4" w:space="4" w:color="auto"/>
        </w:pBdr>
        <w:ind w:left="360" w:firstLine="0"/>
      </w:pPr>
      <w:r w:rsidRPr="004763B1">
        <w:t>RAN2 understands for the security key update of inter-CU SCG LTM, SCPAC security key update mechanism is taken as baseline. We will send LS to SA3 to ask them to take it into account for their works.</w:t>
      </w:r>
    </w:p>
    <w:p w14:paraId="7099EE65" w14:textId="77777777" w:rsidR="00516B10" w:rsidRDefault="00516B10" w:rsidP="00516B10">
      <w:pPr>
        <w:pStyle w:val="BodyText"/>
      </w:pPr>
    </w:p>
    <w:p w14:paraId="7AF4DD67" w14:textId="6B4CCB9B" w:rsidR="00BD46F7" w:rsidRDefault="00BD46F7" w:rsidP="00516B10">
      <w:pPr>
        <w:pStyle w:val="BodyText"/>
      </w:pPr>
      <w:r>
        <w:t>With this agreement, RAN2 has agreed to consider what has been agreed for subsequent CPAC as a baseline. If we look</w:t>
      </w:r>
      <w:r w:rsidR="005F47E5">
        <w:t xml:space="preserve"> at</w:t>
      </w:r>
      <w:r>
        <w:t xml:space="preserve"> </w:t>
      </w:r>
      <w:r w:rsidR="004B7A9B">
        <w:t>the signalling in Rel-18, for subsequent CPAC the MN provide</w:t>
      </w:r>
      <w:r w:rsidR="00773D31">
        <w:t>s</w:t>
      </w:r>
      <w:r w:rsidR="004B7A9B">
        <w:t xml:space="preserve"> a list of </w:t>
      </w:r>
      <w:proofErr w:type="spellStart"/>
      <w:r w:rsidR="004B7A9B">
        <w:t>sk</w:t>
      </w:r>
      <w:proofErr w:type="spellEnd"/>
      <w:r w:rsidR="004B7A9B">
        <w:t>-counter</w:t>
      </w:r>
      <w:r w:rsidR="0002305C">
        <w:t>s</w:t>
      </w:r>
      <w:r w:rsidR="004B7A9B">
        <w:t xml:space="preserve"> which </w:t>
      </w:r>
      <w:r w:rsidR="0002305C">
        <w:t xml:space="preserve">are linked to a particular </w:t>
      </w:r>
      <w:r w:rsidR="00773D31">
        <w:t xml:space="preserve">SN </w:t>
      </w:r>
      <w:r w:rsidR="000435A3">
        <w:t xml:space="preserve">and that are used only when </w:t>
      </w:r>
      <w:r w:rsidR="00773D31">
        <w:t xml:space="preserve">execution of a subsequent CPAC configuration leads to that </w:t>
      </w:r>
      <w:r w:rsidR="000435A3">
        <w:t xml:space="preserve">an inter-SN change or </w:t>
      </w:r>
      <w:r w:rsidR="00773D31">
        <w:t xml:space="preserve">SCG </w:t>
      </w:r>
      <w:r w:rsidR="000435A3">
        <w:t>addition is performed:</w:t>
      </w:r>
    </w:p>
    <w:p w14:paraId="50254EC0" w14:textId="77777777" w:rsidR="000279BD" w:rsidRPr="000279BD" w:rsidRDefault="000279BD" w:rsidP="000279BD">
      <w:pPr>
        <w:pStyle w:val="PL"/>
        <w:rPr>
          <w:color w:val="808080"/>
          <w:sz w:val="13"/>
          <w:szCs w:val="16"/>
        </w:rPr>
      </w:pPr>
      <w:r w:rsidRPr="000279BD">
        <w:rPr>
          <w:color w:val="808080"/>
          <w:sz w:val="13"/>
          <w:szCs w:val="16"/>
        </w:rPr>
        <w:t>-- ASN1START</w:t>
      </w:r>
    </w:p>
    <w:p w14:paraId="424AF12B" w14:textId="77777777" w:rsidR="000279BD" w:rsidRPr="000279BD" w:rsidRDefault="000279BD" w:rsidP="000279BD">
      <w:pPr>
        <w:pStyle w:val="PL"/>
        <w:rPr>
          <w:color w:val="808080"/>
          <w:sz w:val="13"/>
          <w:szCs w:val="16"/>
        </w:rPr>
      </w:pPr>
      <w:r w:rsidRPr="000279BD">
        <w:rPr>
          <w:color w:val="808080"/>
          <w:sz w:val="13"/>
          <w:szCs w:val="16"/>
        </w:rPr>
        <w:t>-- TAG-CONDITIONALRECONFIGURATION-START</w:t>
      </w:r>
    </w:p>
    <w:p w14:paraId="5012DB28" w14:textId="77777777" w:rsidR="000279BD" w:rsidRPr="000279BD" w:rsidRDefault="000279BD" w:rsidP="000279BD">
      <w:pPr>
        <w:pStyle w:val="PL"/>
        <w:rPr>
          <w:sz w:val="13"/>
          <w:szCs w:val="16"/>
        </w:rPr>
      </w:pPr>
    </w:p>
    <w:p w14:paraId="7E6E73E1" w14:textId="77777777" w:rsidR="000279BD" w:rsidRPr="000279BD" w:rsidRDefault="000279BD" w:rsidP="000279BD">
      <w:pPr>
        <w:pStyle w:val="PL"/>
        <w:rPr>
          <w:sz w:val="13"/>
          <w:szCs w:val="16"/>
        </w:rPr>
      </w:pPr>
      <w:r w:rsidRPr="000279BD">
        <w:rPr>
          <w:sz w:val="13"/>
          <w:szCs w:val="16"/>
        </w:rPr>
        <w:t xml:space="preserve">ConditionalReconfiguration-r16 ::=   </w:t>
      </w:r>
      <w:r w:rsidRPr="000279BD">
        <w:rPr>
          <w:color w:val="993366"/>
          <w:sz w:val="13"/>
          <w:szCs w:val="16"/>
        </w:rPr>
        <w:t>SEQUENCE</w:t>
      </w:r>
      <w:r w:rsidRPr="000279BD">
        <w:rPr>
          <w:sz w:val="13"/>
          <w:szCs w:val="16"/>
        </w:rPr>
        <w:t xml:space="preserve"> {</w:t>
      </w:r>
    </w:p>
    <w:p w14:paraId="6E608395" w14:textId="77777777" w:rsidR="000279BD" w:rsidRPr="000279BD" w:rsidRDefault="000279BD" w:rsidP="000279BD">
      <w:pPr>
        <w:pStyle w:val="PL"/>
        <w:rPr>
          <w:color w:val="808080"/>
          <w:sz w:val="13"/>
          <w:szCs w:val="16"/>
        </w:rPr>
      </w:pPr>
      <w:r w:rsidRPr="000279BD">
        <w:rPr>
          <w:sz w:val="13"/>
          <w:szCs w:val="16"/>
        </w:rPr>
        <w:t xml:space="preserve">    attemptCondReconfig-r16              </w:t>
      </w:r>
      <w:r w:rsidRPr="000279BD">
        <w:rPr>
          <w:color w:val="993366"/>
          <w:sz w:val="13"/>
          <w:szCs w:val="16"/>
        </w:rPr>
        <w:t>ENUMERATED</w:t>
      </w:r>
      <w:r w:rsidRPr="000279BD">
        <w:rPr>
          <w:sz w:val="13"/>
          <w:szCs w:val="16"/>
        </w:rPr>
        <w:t xml:space="preserve"> {true}              </w:t>
      </w:r>
      <w:r w:rsidRPr="000279BD">
        <w:rPr>
          <w:color w:val="993366"/>
          <w:sz w:val="13"/>
          <w:szCs w:val="16"/>
        </w:rPr>
        <w:t>OPTIONAL</w:t>
      </w:r>
      <w:r w:rsidRPr="000279BD">
        <w:rPr>
          <w:sz w:val="13"/>
          <w:szCs w:val="16"/>
        </w:rPr>
        <w:t xml:space="preserve">,   </w:t>
      </w:r>
      <w:r w:rsidRPr="000279BD">
        <w:rPr>
          <w:color w:val="808080"/>
          <w:sz w:val="13"/>
          <w:szCs w:val="16"/>
        </w:rPr>
        <w:t>-- Cond CHO</w:t>
      </w:r>
    </w:p>
    <w:p w14:paraId="07A4ED48" w14:textId="77777777" w:rsidR="000279BD" w:rsidRPr="000279BD" w:rsidRDefault="000279BD" w:rsidP="000279BD">
      <w:pPr>
        <w:pStyle w:val="PL"/>
        <w:rPr>
          <w:color w:val="808080"/>
          <w:sz w:val="13"/>
          <w:szCs w:val="16"/>
        </w:rPr>
      </w:pPr>
      <w:r w:rsidRPr="000279BD">
        <w:rPr>
          <w:sz w:val="13"/>
          <w:szCs w:val="16"/>
        </w:rPr>
        <w:t xml:space="preserve">    condReconfigToRemoveList-r16         CondReconfigToRemoveList-r16   </w:t>
      </w:r>
      <w:r w:rsidRPr="000279BD">
        <w:rPr>
          <w:color w:val="993366"/>
          <w:sz w:val="13"/>
          <w:szCs w:val="16"/>
        </w:rPr>
        <w:t>OPTIONAL</w:t>
      </w:r>
      <w:r w:rsidRPr="000279BD">
        <w:rPr>
          <w:sz w:val="13"/>
          <w:szCs w:val="16"/>
        </w:rPr>
        <w:t xml:space="preserve">,   </w:t>
      </w:r>
      <w:r w:rsidRPr="000279BD">
        <w:rPr>
          <w:color w:val="808080"/>
          <w:sz w:val="13"/>
          <w:szCs w:val="16"/>
        </w:rPr>
        <w:t>-- Need N</w:t>
      </w:r>
    </w:p>
    <w:p w14:paraId="5D2FAA43" w14:textId="77777777" w:rsidR="000279BD" w:rsidRPr="000279BD" w:rsidRDefault="000279BD" w:rsidP="000279BD">
      <w:pPr>
        <w:pStyle w:val="PL"/>
        <w:rPr>
          <w:color w:val="808080"/>
          <w:sz w:val="13"/>
          <w:szCs w:val="16"/>
        </w:rPr>
      </w:pPr>
      <w:r w:rsidRPr="000279BD">
        <w:rPr>
          <w:sz w:val="13"/>
          <w:szCs w:val="16"/>
        </w:rPr>
        <w:t xml:space="preserve">    condReconfigToAddModList-r16         CondReconfigToAddModList-r16   </w:t>
      </w:r>
      <w:r w:rsidRPr="000279BD">
        <w:rPr>
          <w:color w:val="993366"/>
          <w:sz w:val="13"/>
          <w:szCs w:val="16"/>
        </w:rPr>
        <w:t>OPTIONAL</w:t>
      </w:r>
      <w:r w:rsidRPr="000279BD">
        <w:rPr>
          <w:sz w:val="13"/>
          <w:szCs w:val="16"/>
        </w:rPr>
        <w:t xml:space="preserve">,   </w:t>
      </w:r>
      <w:r w:rsidRPr="000279BD">
        <w:rPr>
          <w:color w:val="808080"/>
          <w:sz w:val="13"/>
          <w:szCs w:val="16"/>
        </w:rPr>
        <w:t>-- Need N</w:t>
      </w:r>
    </w:p>
    <w:p w14:paraId="08A3B4A5" w14:textId="77777777" w:rsidR="000279BD" w:rsidRPr="000279BD" w:rsidRDefault="000279BD" w:rsidP="000279BD">
      <w:pPr>
        <w:pStyle w:val="PL"/>
        <w:rPr>
          <w:sz w:val="13"/>
          <w:szCs w:val="16"/>
        </w:rPr>
      </w:pPr>
      <w:r w:rsidRPr="000279BD">
        <w:rPr>
          <w:sz w:val="13"/>
          <w:szCs w:val="16"/>
        </w:rPr>
        <w:t xml:space="preserve">    ...,</w:t>
      </w:r>
    </w:p>
    <w:p w14:paraId="0B55CB6D" w14:textId="77777777" w:rsidR="000279BD" w:rsidRPr="000279BD" w:rsidRDefault="000279BD" w:rsidP="000279BD">
      <w:pPr>
        <w:pStyle w:val="PL"/>
        <w:rPr>
          <w:sz w:val="13"/>
          <w:szCs w:val="16"/>
        </w:rPr>
      </w:pPr>
      <w:r w:rsidRPr="000279BD">
        <w:rPr>
          <w:sz w:val="13"/>
          <w:szCs w:val="16"/>
        </w:rPr>
        <w:t xml:space="preserve">    [[</w:t>
      </w:r>
    </w:p>
    <w:p w14:paraId="7569D1E3" w14:textId="77777777" w:rsidR="000279BD" w:rsidRPr="000279BD" w:rsidRDefault="000279BD" w:rsidP="000279BD">
      <w:pPr>
        <w:pStyle w:val="PL"/>
        <w:rPr>
          <w:color w:val="808080"/>
          <w:sz w:val="13"/>
          <w:szCs w:val="16"/>
        </w:rPr>
      </w:pPr>
      <w:r w:rsidRPr="000279BD">
        <w:rPr>
          <w:sz w:val="13"/>
          <w:szCs w:val="16"/>
        </w:rPr>
        <w:t xml:space="preserve">    scpac-ReferenceConfiguration-r18     SetupRelease {ReferenceConfiguration-r18}          </w:t>
      </w:r>
      <w:r w:rsidRPr="000279BD">
        <w:rPr>
          <w:color w:val="993366"/>
          <w:sz w:val="13"/>
          <w:szCs w:val="16"/>
        </w:rPr>
        <w:t>OPTIONAL</w:t>
      </w:r>
      <w:r w:rsidRPr="000279BD">
        <w:rPr>
          <w:sz w:val="13"/>
          <w:szCs w:val="16"/>
        </w:rPr>
        <w:t xml:space="preserve">,   </w:t>
      </w:r>
      <w:r w:rsidRPr="000279BD">
        <w:rPr>
          <w:color w:val="808080"/>
          <w:sz w:val="13"/>
          <w:szCs w:val="16"/>
        </w:rPr>
        <w:t>-- Need M</w:t>
      </w:r>
    </w:p>
    <w:p w14:paraId="77A5E1A1" w14:textId="77777777" w:rsidR="000279BD" w:rsidRPr="000279BD" w:rsidRDefault="000279BD" w:rsidP="000279BD">
      <w:pPr>
        <w:pStyle w:val="PL"/>
        <w:rPr>
          <w:color w:val="808080"/>
          <w:sz w:val="13"/>
          <w:szCs w:val="16"/>
        </w:rPr>
      </w:pPr>
      <w:r w:rsidRPr="000279BD">
        <w:rPr>
          <w:sz w:val="13"/>
          <w:szCs w:val="16"/>
        </w:rPr>
        <w:t xml:space="preserve">    servingSecurityCellSetId-r18         SecurityCellSetId-r18                              </w:t>
      </w:r>
      <w:r w:rsidRPr="000279BD">
        <w:rPr>
          <w:color w:val="993366"/>
          <w:sz w:val="13"/>
          <w:szCs w:val="16"/>
        </w:rPr>
        <w:t>OPTIONAL</w:t>
      </w:r>
      <w:r w:rsidRPr="000279BD">
        <w:rPr>
          <w:sz w:val="13"/>
          <w:szCs w:val="16"/>
        </w:rPr>
        <w:t xml:space="preserve">,   </w:t>
      </w:r>
      <w:r w:rsidRPr="000279BD">
        <w:rPr>
          <w:color w:val="808080"/>
          <w:sz w:val="13"/>
          <w:szCs w:val="16"/>
        </w:rPr>
        <w:t>-- Need M</w:t>
      </w:r>
    </w:p>
    <w:p w14:paraId="31CDDA8B" w14:textId="77777777" w:rsidR="000279BD" w:rsidRPr="000279BD" w:rsidRDefault="000279BD" w:rsidP="000279BD">
      <w:pPr>
        <w:pStyle w:val="PL"/>
        <w:rPr>
          <w:color w:val="808080"/>
          <w:sz w:val="13"/>
          <w:szCs w:val="16"/>
        </w:rPr>
      </w:pPr>
      <w:r w:rsidRPr="000279BD">
        <w:rPr>
          <w:sz w:val="13"/>
          <w:szCs w:val="16"/>
        </w:rPr>
        <w:t xml:space="preserve">    </w:t>
      </w:r>
      <w:r w:rsidRPr="000279BD">
        <w:rPr>
          <w:sz w:val="13"/>
          <w:szCs w:val="16"/>
          <w:highlight w:val="yellow"/>
        </w:rPr>
        <w:t xml:space="preserve">sk-CounterConfiguration-r18          SK-CounterConfiguration-r18                        </w:t>
      </w:r>
      <w:r w:rsidRPr="000279BD">
        <w:rPr>
          <w:color w:val="993366"/>
          <w:sz w:val="13"/>
          <w:szCs w:val="16"/>
          <w:highlight w:val="yellow"/>
        </w:rPr>
        <w:t>OPTIONAL</w:t>
      </w:r>
      <w:r w:rsidRPr="000279BD">
        <w:rPr>
          <w:sz w:val="13"/>
          <w:szCs w:val="16"/>
          <w:highlight w:val="yellow"/>
        </w:rPr>
        <w:t xml:space="preserve">    </w:t>
      </w:r>
      <w:r w:rsidRPr="000279BD">
        <w:rPr>
          <w:color w:val="808080"/>
          <w:sz w:val="13"/>
          <w:szCs w:val="16"/>
          <w:highlight w:val="yellow"/>
        </w:rPr>
        <w:t>-- Need M</w:t>
      </w:r>
    </w:p>
    <w:p w14:paraId="4145E67B" w14:textId="77777777" w:rsidR="000279BD" w:rsidRPr="000279BD" w:rsidRDefault="000279BD" w:rsidP="000279BD">
      <w:pPr>
        <w:pStyle w:val="PL"/>
        <w:rPr>
          <w:sz w:val="13"/>
          <w:szCs w:val="16"/>
        </w:rPr>
      </w:pPr>
      <w:r w:rsidRPr="000279BD">
        <w:rPr>
          <w:sz w:val="13"/>
          <w:szCs w:val="16"/>
        </w:rPr>
        <w:t xml:space="preserve">    ]]</w:t>
      </w:r>
    </w:p>
    <w:p w14:paraId="31A7CA4F" w14:textId="77777777" w:rsidR="000279BD" w:rsidRPr="000279BD" w:rsidRDefault="000279BD" w:rsidP="000279BD">
      <w:pPr>
        <w:pStyle w:val="PL"/>
        <w:rPr>
          <w:sz w:val="13"/>
          <w:szCs w:val="16"/>
        </w:rPr>
      </w:pPr>
      <w:r w:rsidRPr="000279BD">
        <w:rPr>
          <w:sz w:val="13"/>
          <w:szCs w:val="16"/>
        </w:rPr>
        <w:t>}</w:t>
      </w:r>
    </w:p>
    <w:p w14:paraId="0D09196F" w14:textId="77777777" w:rsidR="000279BD" w:rsidRPr="000279BD" w:rsidRDefault="000279BD" w:rsidP="000279BD">
      <w:pPr>
        <w:pStyle w:val="PL"/>
        <w:rPr>
          <w:sz w:val="13"/>
          <w:szCs w:val="16"/>
        </w:rPr>
      </w:pPr>
    </w:p>
    <w:p w14:paraId="31217DE8" w14:textId="77777777" w:rsidR="000279BD" w:rsidRPr="000279BD" w:rsidRDefault="000279BD" w:rsidP="000279BD">
      <w:pPr>
        <w:pStyle w:val="PL"/>
        <w:rPr>
          <w:sz w:val="13"/>
          <w:szCs w:val="16"/>
        </w:rPr>
      </w:pPr>
      <w:r w:rsidRPr="000279BD">
        <w:rPr>
          <w:sz w:val="13"/>
          <w:szCs w:val="16"/>
        </w:rPr>
        <w:t xml:space="preserve">CondReconfigToRemoveList-r16 ::=     </w:t>
      </w:r>
      <w:r w:rsidRPr="000279BD">
        <w:rPr>
          <w:color w:val="993366"/>
          <w:sz w:val="13"/>
          <w:szCs w:val="16"/>
        </w:rPr>
        <w:t>SEQUENCE</w:t>
      </w:r>
      <w:r w:rsidRPr="000279BD">
        <w:rPr>
          <w:sz w:val="13"/>
          <w:szCs w:val="16"/>
        </w:rPr>
        <w:t xml:space="preserve"> (</w:t>
      </w:r>
      <w:r w:rsidRPr="000279BD">
        <w:rPr>
          <w:color w:val="993366"/>
          <w:sz w:val="13"/>
          <w:szCs w:val="16"/>
        </w:rPr>
        <w:t>SIZE</w:t>
      </w:r>
      <w:r w:rsidRPr="000279BD">
        <w:rPr>
          <w:sz w:val="13"/>
          <w:szCs w:val="16"/>
        </w:rPr>
        <w:t xml:space="preserve"> (1.. maxNrofCondCells-r16))</w:t>
      </w:r>
      <w:r w:rsidRPr="000279BD">
        <w:rPr>
          <w:color w:val="993366"/>
          <w:sz w:val="13"/>
          <w:szCs w:val="16"/>
        </w:rPr>
        <w:t xml:space="preserve"> OF</w:t>
      </w:r>
      <w:r w:rsidRPr="000279BD">
        <w:rPr>
          <w:sz w:val="13"/>
          <w:szCs w:val="16"/>
        </w:rPr>
        <w:t xml:space="preserve"> CondReconfigId-r16</w:t>
      </w:r>
    </w:p>
    <w:p w14:paraId="6CE80B2A" w14:textId="77777777" w:rsidR="000279BD" w:rsidRPr="000279BD" w:rsidRDefault="000279BD" w:rsidP="000279BD">
      <w:pPr>
        <w:pStyle w:val="PL"/>
        <w:rPr>
          <w:sz w:val="13"/>
          <w:szCs w:val="16"/>
        </w:rPr>
      </w:pPr>
    </w:p>
    <w:p w14:paraId="1D013AF4" w14:textId="77777777" w:rsidR="000279BD" w:rsidRPr="000279BD" w:rsidRDefault="000279BD" w:rsidP="000279BD">
      <w:pPr>
        <w:pStyle w:val="PL"/>
        <w:rPr>
          <w:sz w:val="13"/>
          <w:szCs w:val="16"/>
        </w:rPr>
      </w:pPr>
      <w:r w:rsidRPr="000279BD">
        <w:rPr>
          <w:sz w:val="13"/>
          <w:szCs w:val="16"/>
        </w:rPr>
        <w:t xml:space="preserve">SK-CounterConfiguration-r18      ::= </w:t>
      </w:r>
      <w:r w:rsidRPr="000279BD">
        <w:rPr>
          <w:color w:val="993366"/>
          <w:sz w:val="13"/>
          <w:szCs w:val="16"/>
        </w:rPr>
        <w:t>SEQUENCE</w:t>
      </w:r>
      <w:r w:rsidRPr="000279BD">
        <w:rPr>
          <w:sz w:val="13"/>
          <w:szCs w:val="16"/>
        </w:rPr>
        <w:t xml:space="preserve"> {</w:t>
      </w:r>
    </w:p>
    <w:p w14:paraId="533F5D4F" w14:textId="77777777" w:rsidR="000279BD" w:rsidRPr="000279BD" w:rsidRDefault="000279BD" w:rsidP="000279BD">
      <w:pPr>
        <w:pStyle w:val="PL"/>
        <w:rPr>
          <w:color w:val="808080"/>
          <w:sz w:val="13"/>
          <w:szCs w:val="16"/>
        </w:rPr>
      </w:pPr>
      <w:r w:rsidRPr="000279BD">
        <w:rPr>
          <w:sz w:val="13"/>
          <w:szCs w:val="16"/>
        </w:rPr>
        <w:t xml:space="preserve">    sk-CounterConfigToReleaseList-r18    </w:t>
      </w:r>
      <w:r w:rsidRPr="000279BD">
        <w:rPr>
          <w:color w:val="993366"/>
          <w:sz w:val="13"/>
          <w:szCs w:val="16"/>
        </w:rPr>
        <w:t>SEQUENCE</w:t>
      </w:r>
      <w:r w:rsidRPr="000279BD">
        <w:rPr>
          <w:sz w:val="13"/>
          <w:szCs w:val="16"/>
        </w:rPr>
        <w:t xml:space="preserve"> (</w:t>
      </w:r>
      <w:r w:rsidRPr="000279BD">
        <w:rPr>
          <w:color w:val="993366"/>
          <w:sz w:val="13"/>
          <w:szCs w:val="16"/>
        </w:rPr>
        <w:t>SIZE</w:t>
      </w:r>
      <w:r w:rsidRPr="000279BD">
        <w:rPr>
          <w:sz w:val="13"/>
          <w:szCs w:val="16"/>
        </w:rPr>
        <w:t xml:space="preserve"> (1..maxSecurityCellSet-r18))</w:t>
      </w:r>
      <w:r w:rsidRPr="000279BD">
        <w:rPr>
          <w:color w:val="993366"/>
          <w:sz w:val="13"/>
          <w:szCs w:val="16"/>
        </w:rPr>
        <w:t xml:space="preserve"> OF</w:t>
      </w:r>
      <w:r w:rsidRPr="000279BD">
        <w:rPr>
          <w:sz w:val="13"/>
          <w:szCs w:val="16"/>
        </w:rPr>
        <w:t xml:space="preserve"> SecurityCellSetId-r18    </w:t>
      </w:r>
      <w:r w:rsidRPr="000279BD">
        <w:rPr>
          <w:color w:val="993366"/>
          <w:sz w:val="13"/>
          <w:szCs w:val="16"/>
        </w:rPr>
        <w:t>OPTIONAL</w:t>
      </w:r>
      <w:r w:rsidRPr="000279BD">
        <w:rPr>
          <w:sz w:val="13"/>
          <w:szCs w:val="16"/>
        </w:rPr>
        <w:t xml:space="preserve">,    </w:t>
      </w:r>
      <w:r w:rsidRPr="000279BD">
        <w:rPr>
          <w:color w:val="808080"/>
          <w:sz w:val="13"/>
          <w:szCs w:val="16"/>
        </w:rPr>
        <w:t>-- Need N</w:t>
      </w:r>
    </w:p>
    <w:p w14:paraId="40EB8228" w14:textId="77777777" w:rsidR="000279BD" w:rsidRPr="000279BD" w:rsidRDefault="000279BD" w:rsidP="000279BD">
      <w:pPr>
        <w:pStyle w:val="PL"/>
        <w:rPr>
          <w:color w:val="808080"/>
          <w:sz w:val="13"/>
          <w:szCs w:val="16"/>
        </w:rPr>
      </w:pPr>
      <w:r w:rsidRPr="000279BD">
        <w:rPr>
          <w:sz w:val="13"/>
          <w:szCs w:val="16"/>
        </w:rPr>
        <w:t xml:space="preserve">    </w:t>
      </w:r>
      <w:r w:rsidRPr="000279BD">
        <w:rPr>
          <w:sz w:val="13"/>
          <w:szCs w:val="16"/>
          <w:highlight w:val="yellow"/>
        </w:rPr>
        <w:t xml:space="preserve">sk-CounterConfigToAddModList-r18     </w:t>
      </w:r>
      <w:r w:rsidRPr="000279BD">
        <w:rPr>
          <w:color w:val="993366"/>
          <w:sz w:val="13"/>
          <w:szCs w:val="16"/>
          <w:highlight w:val="yellow"/>
        </w:rPr>
        <w:t>SEQUENCE</w:t>
      </w:r>
      <w:r w:rsidRPr="000279BD">
        <w:rPr>
          <w:sz w:val="13"/>
          <w:szCs w:val="16"/>
          <w:highlight w:val="yellow"/>
        </w:rPr>
        <w:t xml:space="preserve"> (</w:t>
      </w:r>
      <w:r w:rsidRPr="000279BD">
        <w:rPr>
          <w:color w:val="993366"/>
          <w:sz w:val="13"/>
          <w:szCs w:val="16"/>
          <w:highlight w:val="yellow"/>
        </w:rPr>
        <w:t>SIZE</w:t>
      </w:r>
      <w:r w:rsidRPr="000279BD">
        <w:rPr>
          <w:sz w:val="13"/>
          <w:szCs w:val="16"/>
          <w:highlight w:val="yellow"/>
        </w:rPr>
        <w:t xml:space="preserve"> (1..maxSecurityCellSet-r18))</w:t>
      </w:r>
      <w:r w:rsidRPr="000279BD">
        <w:rPr>
          <w:color w:val="993366"/>
          <w:sz w:val="13"/>
          <w:szCs w:val="16"/>
          <w:highlight w:val="yellow"/>
        </w:rPr>
        <w:t xml:space="preserve"> OF</w:t>
      </w:r>
      <w:r w:rsidRPr="000279BD">
        <w:rPr>
          <w:sz w:val="13"/>
          <w:szCs w:val="16"/>
          <w:highlight w:val="yellow"/>
        </w:rPr>
        <w:t xml:space="preserve"> SK-CounterConfig-r18     </w:t>
      </w:r>
      <w:r w:rsidRPr="000279BD">
        <w:rPr>
          <w:color w:val="993366"/>
          <w:sz w:val="13"/>
          <w:szCs w:val="16"/>
          <w:highlight w:val="yellow"/>
        </w:rPr>
        <w:t>OPTIONAL</w:t>
      </w:r>
      <w:r w:rsidRPr="000279BD">
        <w:rPr>
          <w:sz w:val="13"/>
          <w:szCs w:val="16"/>
          <w:highlight w:val="yellow"/>
        </w:rPr>
        <w:t xml:space="preserve">     </w:t>
      </w:r>
      <w:r w:rsidRPr="000279BD">
        <w:rPr>
          <w:color w:val="808080"/>
          <w:sz w:val="13"/>
          <w:szCs w:val="16"/>
          <w:highlight w:val="yellow"/>
        </w:rPr>
        <w:t>-- Need N</w:t>
      </w:r>
    </w:p>
    <w:p w14:paraId="25ED05EF" w14:textId="77777777" w:rsidR="000279BD" w:rsidRPr="000279BD" w:rsidRDefault="000279BD" w:rsidP="000279BD">
      <w:pPr>
        <w:pStyle w:val="PL"/>
        <w:rPr>
          <w:sz w:val="13"/>
          <w:szCs w:val="16"/>
        </w:rPr>
      </w:pPr>
      <w:r w:rsidRPr="000279BD">
        <w:rPr>
          <w:sz w:val="13"/>
          <w:szCs w:val="16"/>
        </w:rPr>
        <w:t>}</w:t>
      </w:r>
    </w:p>
    <w:p w14:paraId="11096DA8" w14:textId="77777777" w:rsidR="000279BD" w:rsidRPr="000279BD" w:rsidRDefault="000279BD" w:rsidP="000279BD">
      <w:pPr>
        <w:pStyle w:val="PL"/>
        <w:rPr>
          <w:sz w:val="13"/>
          <w:szCs w:val="16"/>
        </w:rPr>
      </w:pPr>
    </w:p>
    <w:p w14:paraId="31C0729D" w14:textId="77777777" w:rsidR="000279BD" w:rsidRPr="000279BD" w:rsidRDefault="000279BD" w:rsidP="000279BD">
      <w:pPr>
        <w:pStyle w:val="PL"/>
        <w:rPr>
          <w:sz w:val="13"/>
          <w:szCs w:val="16"/>
        </w:rPr>
      </w:pPr>
      <w:r w:rsidRPr="000279BD">
        <w:rPr>
          <w:sz w:val="13"/>
          <w:szCs w:val="16"/>
        </w:rPr>
        <w:t xml:space="preserve">SK-CounterConfig-r18 ::=             </w:t>
      </w:r>
      <w:r w:rsidRPr="000279BD">
        <w:rPr>
          <w:color w:val="993366"/>
          <w:sz w:val="13"/>
          <w:szCs w:val="16"/>
        </w:rPr>
        <w:t>SEQUENCE</w:t>
      </w:r>
      <w:r w:rsidRPr="000279BD">
        <w:rPr>
          <w:sz w:val="13"/>
          <w:szCs w:val="16"/>
        </w:rPr>
        <w:t xml:space="preserve"> {</w:t>
      </w:r>
    </w:p>
    <w:p w14:paraId="3EF9CDCC" w14:textId="77777777" w:rsidR="000279BD" w:rsidRPr="000279BD" w:rsidRDefault="000279BD" w:rsidP="000279BD">
      <w:pPr>
        <w:pStyle w:val="PL"/>
        <w:rPr>
          <w:sz w:val="13"/>
          <w:szCs w:val="16"/>
        </w:rPr>
      </w:pPr>
      <w:r w:rsidRPr="000279BD">
        <w:rPr>
          <w:sz w:val="13"/>
          <w:szCs w:val="16"/>
        </w:rPr>
        <w:t xml:space="preserve">    securityCellSetId-r18                SecurityCellSetId-r18,</w:t>
      </w:r>
    </w:p>
    <w:p w14:paraId="1058E002" w14:textId="77777777" w:rsidR="000279BD" w:rsidRPr="000279BD" w:rsidRDefault="000279BD" w:rsidP="000279BD">
      <w:pPr>
        <w:pStyle w:val="PL"/>
        <w:rPr>
          <w:sz w:val="13"/>
          <w:szCs w:val="16"/>
        </w:rPr>
      </w:pPr>
      <w:r w:rsidRPr="000279BD">
        <w:rPr>
          <w:sz w:val="13"/>
          <w:szCs w:val="16"/>
        </w:rPr>
        <w:t xml:space="preserve">    </w:t>
      </w:r>
      <w:r w:rsidRPr="000279BD">
        <w:rPr>
          <w:sz w:val="13"/>
          <w:szCs w:val="16"/>
          <w:highlight w:val="yellow"/>
        </w:rPr>
        <w:t xml:space="preserve">sk-CounterList-r18                   </w:t>
      </w:r>
      <w:r w:rsidRPr="000279BD">
        <w:rPr>
          <w:color w:val="993366"/>
          <w:sz w:val="13"/>
          <w:szCs w:val="16"/>
          <w:highlight w:val="yellow"/>
        </w:rPr>
        <w:t>SEQUENCE</w:t>
      </w:r>
      <w:r w:rsidRPr="000279BD">
        <w:rPr>
          <w:sz w:val="13"/>
          <w:szCs w:val="16"/>
          <w:highlight w:val="yellow"/>
        </w:rPr>
        <w:t xml:space="preserve"> (</w:t>
      </w:r>
      <w:r w:rsidRPr="000279BD">
        <w:rPr>
          <w:color w:val="993366"/>
          <w:sz w:val="13"/>
          <w:szCs w:val="16"/>
          <w:highlight w:val="yellow"/>
        </w:rPr>
        <w:t>SIZE</w:t>
      </w:r>
      <w:r w:rsidRPr="000279BD">
        <w:rPr>
          <w:sz w:val="13"/>
          <w:szCs w:val="16"/>
          <w:highlight w:val="yellow"/>
        </w:rPr>
        <w:t xml:space="preserve"> (1..maxSK-Counter-r18))</w:t>
      </w:r>
      <w:r w:rsidRPr="000279BD">
        <w:rPr>
          <w:color w:val="993366"/>
          <w:sz w:val="13"/>
          <w:szCs w:val="16"/>
          <w:highlight w:val="yellow"/>
        </w:rPr>
        <w:t xml:space="preserve"> OF</w:t>
      </w:r>
      <w:r w:rsidRPr="000279BD">
        <w:rPr>
          <w:sz w:val="13"/>
          <w:szCs w:val="16"/>
          <w:highlight w:val="yellow"/>
        </w:rPr>
        <w:t xml:space="preserve"> SK-Counter</w:t>
      </w:r>
    </w:p>
    <w:p w14:paraId="3C96587C" w14:textId="77777777" w:rsidR="000279BD" w:rsidRPr="000279BD" w:rsidRDefault="000279BD" w:rsidP="000279BD">
      <w:pPr>
        <w:pStyle w:val="PL"/>
        <w:rPr>
          <w:sz w:val="13"/>
          <w:szCs w:val="16"/>
        </w:rPr>
      </w:pPr>
      <w:r w:rsidRPr="000279BD">
        <w:rPr>
          <w:sz w:val="13"/>
          <w:szCs w:val="16"/>
        </w:rPr>
        <w:t>}</w:t>
      </w:r>
    </w:p>
    <w:p w14:paraId="6ECD69E1" w14:textId="77777777" w:rsidR="000279BD" w:rsidRPr="000279BD" w:rsidRDefault="000279BD" w:rsidP="000279BD">
      <w:pPr>
        <w:pStyle w:val="PL"/>
        <w:rPr>
          <w:sz w:val="13"/>
          <w:szCs w:val="16"/>
        </w:rPr>
      </w:pPr>
    </w:p>
    <w:p w14:paraId="5963DEF6" w14:textId="77777777" w:rsidR="000279BD" w:rsidRPr="000279BD" w:rsidRDefault="000279BD" w:rsidP="000279BD">
      <w:pPr>
        <w:pStyle w:val="PL"/>
        <w:rPr>
          <w:sz w:val="13"/>
          <w:szCs w:val="16"/>
        </w:rPr>
      </w:pPr>
      <w:r w:rsidRPr="000279BD">
        <w:rPr>
          <w:sz w:val="13"/>
          <w:szCs w:val="16"/>
        </w:rPr>
        <w:t xml:space="preserve">SecurityCellSetId-r18 ::= </w:t>
      </w:r>
      <w:r w:rsidRPr="000279BD">
        <w:rPr>
          <w:color w:val="993366"/>
          <w:sz w:val="13"/>
          <w:szCs w:val="16"/>
        </w:rPr>
        <w:t>INTEGER</w:t>
      </w:r>
      <w:r w:rsidRPr="000279BD">
        <w:rPr>
          <w:sz w:val="13"/>
          <w:szCs w:val="16"/>
        </w:rPr>
        <w:t xml:space="preserve"> (1.. maxSecurityCellSet-r18)</w:t>
      </w:r>
    </w:p>
    <w:p w14:paraId="676D77BB" w14:textId="77777777" w:rsidR="000279BD" w:rsidRPr="000279BD" w:rsidRDefault="000279BD" w:rsidP="000279BD">
      <w:pPr>
        <w:pStyle w:val="PL"/>
        <w:rPr>
          <w:sz w:val="13"/>
          <w:szCs w:val="16"/>
        </w:rPr>
      </w:pPr>
    </w:p>
    <w:p w14:paraId="6D971E24" w14:textId="77777777" w:rsidR="000279BD" w:rsidRPr="000279BD" w:rsidRDefault="000279BD" w:rsidP="000279BD">
      <w:pPr>
        <w:pStyle w:val="PL"/>
        <w:rPr>
          <w:color w:val="808080"/>
          <w:sz w:val="13"/>
          <w:szCs w:val="16"/>
        </w:rPr>
      </w:pPr>
      <w:r w:rsidRPr="000279BD">
        <w:rPr>
          <w:color w:val="808080"/>
          <w:sz w:val="13"/>
          <w:szCs w:val="16"/>
        </w:rPr>
        <w:t>-- TAG-CONDITIONALRECONFIGURATION-STOP</w:t>
      </w:r>
    </w:p>
    <w:p w14:paraId="596C49C8" w14:textId="77777777" w:rsidR="000279BD" w:rsidRPr="000279BD" w:rsidRDefault="000279BD" w:rsidP="000279BD">
      <w:pPr>
        <w:pStyle w:val="PL"/>
        <w:rPr>
          <w:color w:val="808080"/>
          <w:sz w:val="13"/>
          <w:szCs w:val="16"/>
        </w:rPr>
      </w:pPr>
      <w:r w:rsidRPr="000279BD">
        <w:rPr>
          <w:color w:val="808080"/>
          <w:sz w:val="13"/>
          <w:szCs w:val="16"/>
        </w:rPr>
        <w:t>-- ASN1STOP</w:t>
      </w:r>
    </w:p>
    <w:p w14:paraId="71457C30" w14:textId="77777777" w:rsidR="000435A3" w:rsidRPr="005A4B06" w:rsidRDefault="000435A3" w:rsidP="00516B10">
      <w:pPr>
        <w:pStyle w:val="BodyText"/>
      </w:pPr>
    </w:p>
    <w:p w14:paraId="75F6264A" w14:textId="7429DA7A" w:rsidR="0024743B" w:rsidRDefault="0024743B" w:rsidP="0024743B">
      <w:pPr>
        <w:pStyle w:val="Observation"/>
      </w:pPr>
      <w:bookmarkStart w:id="5" w:name="_Toc178854362"/>
      <w:r>
        <w:t xml:space="preserve">For </w:t>
      </w:r>
      <w:r w:rsidR="00FD343E">
        <w:t xml:space="preserve">subsequent </w:t>
      </w:r>
      <w:r>
        <w:t xml:space="preserve">CPAC, </w:t>
      </w:r>
      <w:r w:rsidR="008D6225">
        <w:t>each</w:t>
      </w:r>
      <w:r>
        <w:t xml:space="preserve"> list of </w:t>
      </w:r>
      <w:proofErr w:type="spellStart"/>
      <w:r>
        <w:t>sk</w:t>
      </w:r>
      <w:proofErr w:type="spellEnd"/>
      <w:r>
        <w:t>-counter</w:t>
      </w:r>
      <w:r w:rsidR="00FD343E">
        <w:t>s</w:t>
      </w:r>
      <w:r>
        <w:t xml:space="preserve"> is </w:t>
      </w:r>
      <w:r w:rsidR="00A12700">
        <w:t>associated to</w:t>
      </w:r>
      <w:r>
        <w:t xml:space="preserve"> </w:t>
      </w:r>
      <w:r w:rsidR="008D6225">
        <w:t>one or more candidate</w:t>
      </w:r>
      <w:r w:rsidR="00C41AB5">
        <w:t xml:space="preserve"> configuration</w:t>
      </w:r>
      <w:r w:rsidR="008D6225">
        <w:t>s</w:t>
      </w:r>
      <w:r w:rsidR="00510C40">
        <w:t>.</w:t>
      </w:r>
      <w:bookmarkEnd w:id="5"/>
    </w:p>
    <w:p w14:paraId="240F4A79" w14:textId="3153E057" w:rsidR="00510C40" w:rsidRDefault="00510C40" w:rsidP="00C6674D">
      <w:pPr>
        <w:rPr>
          <w:rFonts w:ascii="Arial" w:hAnsi="Arial" w:cs="Arial"/>
        </w:rPr>
      </w:pPr>
      <w:r>
        <w:rPr>
          <w:rFonts w:ascii="Arial" w:hAnsi="Arial" w:cs="Arial"/>
        </w:rPr>
        <w:lastRenderedPageBreak/>
        <w:t xml:space="preserve">Given that the assumption of CPAC is that the MN does not change, for LTM the approach is different as </w:t>
      </w:r>
      <w:r w:rsidR="00C24017">
        <w:rPr>
          <w:rFonts w:ascii="Arial" w:hAnsi="Arial" w:cs="Arial"/>
        </w:rPr>
        <w:t xml:space="preserve">the list of </w:t>
      </w:r>
      <w:proofErr w:type="spellStart"/>
      <w:r w:rsidR="00C24017">
        <w:rPr>
          <w:rFonts w:ascii="Arial" w:hAnsi="Arial" w:cs="Arial"/>
        </w:rPr>
        <w:t>sk</w:t>
      </w:r>
      <w:proofErr w:type="spellEnd"/>
      <w:r w:rsidR="00C24017">
        <w:rPr>
          <w:rFonts w:ascii="Arial" w:hAnsi="Arial" w:cs="Arial"/>
        </w:rPr>
        <w:t>-counter is for the case when an inter-CU LTM cell switch is executed</w:t>
      </w:r>
      <w:r w:rsidR="008E1CD4">
        <w:rPr>
          <w:rFonts w:ascii="Arial" w:hAnsi="Arial" w:cs="Arial"/>
        </w:rPr>
        <w:t>,</w:t>
      </w:r>
      <w:r w:rsidR="00C24017">
        <w:rPr>
          <w:rFonts w:ascii="Arial" w:hAnsi="Arial" w:cs="Arial"/>
        </w:rPr>
        <w:t xml:space="preserve"> and the security needs to be refreshed at the SCG.</w:t>
      </w:r>
    </w:p>
    <w:p w14:paraId="5A02505F" w14:textId="43C70454" w:rsidR="00C24017" w:rsidRDefault="00FD343E" w:rsidP="00C24017">
      <w:pPr>
        <w:pStyle w:val="Observation"/>
      </w:pPr>
      <w:bookmarkStart w:id="6" w:name="_Toc178854363"/>
      <w:r>
        <w:rPr>
          <w:rFonts w:cs="Arial"/>
        </w:rPr>
        <w:t xml:space="preserve">For MCG inter-CU </w:t>
      </w:r>
      <w:r w:rsidR="00C24017">
        <w:rPr>
          <w:rFonts w:cs="Arial"/>
        </w:rPr>
        <w:t xml:space="preserve">LTM the approach is different as the list of </w:t>
      </w:r>
      <w:proofErr w:type="spellStart"/>
      <w:r w:rsidR="00C24017">
        <w:rPr>
          <w:rFonts w:cs="Arial"/>
        </w:rPr>
        <w:t>sk</w:t>
      </w:r>
      <w:proofErr w:type="spellEnd"/>
      <w:r w:rsidR="00C24017">
        <w:rPr>
          <w:rFonts w:cs="Arial"/>
        </w:rPr>
        <w:t xml:space="preserve">-counters is for the case when an </w:t>
      </w:r>
      <w:r>
        <w:rPr>
          <w:rFonts w:cs="Arial"/>
        </w:rPr>
        <w:t xml:space="preserve">MCG </w:t>
      </w:r>
      <w:r w:rsidR="00C24017">
        <w:rPr>
          <w:rFonts w:cs="Arial"/>
        </w:rPr>
        <w:t xml:space="preserve">inter-CU LTM cell switch is </w:t>
      </w:r>
      <w:r w:rsidR="00DD3A1D">
        <w:rPr>
          <w:rFonts w:cs="Arial"/>
        </w:rPr>
        <w:t>executed,</w:t>
      </w:r>
      <w:r w:rsidR="00C24017">
        <w:rPr>
          <w:rFonts w:cs="Arial"/>
        </w:rPr>
        <w:t xml:space="preserve"> and the security needs to be refreshed at the SCG.</w:t>
      </w:r>
      <w:bookmarkEnd w:id="6"/>
    </w:p>
    <w:p w14:paraId="1C55B04B" w14:textId="55A4EC72" w:rsidR="00C24017" w:rsidRDefault="00C24017" w:rsidP="00C6674D">
      <w:pPr>
        <w:rPr>
          <w:rFonts w:ascii="Arial" w:hAnsi="Arial" w:cs="Arial"/>
        </w:rPr>
      </w:pPr>
      <w:r>
        <w:rPr>
          <w:rFonts w:ascii="Arial" w:hAnsi="Arial" w:cs="Arial"/>
        </w:rPr>
        <w:t xml:space="preserve">Since in LTM we also </w:t>
      </w:r>
      <w:r w:rsidR="00DD3A1D">
        <w:rPr>
          <w:rFonts w:ascii="Arial" w:hAnsi="Arial" w:cs="Arial"/>
        </w:rPr>
        <w:t>need</w:t>
      </w:r>
      <w:r>
        <w:rPr>
          <w:rFonts w:ascii="Arial" w:hAnsi="Arial" w:cs="Arial"/>
        </w:rPr>
        <w:t xml:space="preserve"> to handle the case when the UE </w:t>
      </w:r>
      <w:r w:rsidR="00227FCC">
        <w:rPr>
          <w:rFonts w:ascii="Arial" w:hAnsi="Arial" w:cs="Arial"/>
        </w:rPr>
        <w:t>performs multiple</w:t>
      </w:r>
      <w:r>
        <w:rPr>
          <w:rFonts w:ascii="Arial" w:hAnsi="Arial" w:cs="Arial"/>
        </w:rPr>
        <w:t xml:space="preserve"> LTM cell switches</w:t>
      </w:r>
      <w:r w:rsidR="00227FCC">
        <w:rPr>
          <w:rFonts w:ascii="Arial" w:hAnsi="Arial" w:cs="Arial"/>
        </w:rPr>
        <w:t xml:space="preserve"> back and forth</w:t>
      </w:r>
      <w:r>
        <w:rPr>
          <w:rFonts w:ascii="Arial" w:hAnsi="Arial" w:cs="Arial"/>
        </w:rPr>
        <w:t xml:space="preserve"> between the two same MN</w:t>
      </w:r>
      <w:r w:rsidR="00227FCC">
        <w:rPr>
          <w:rFonts w:ascii="Arial" w:hAnsi="Arial" w:cs="Arial"/>
        </w:rPr>
        <w:t>s</w:t>
      </w:r>
      <w:r>
        <w:rPr>
          <w:rFonts w:ascii="Arial" w:hAnsi="Arial" w:cs="Arial"/>
        </w:rPr>
        <w:t xml:space="preserve">, in this case it would make sense that each MN provide its own </w:t>
      </w:r>
      <w:r w:rsidR="00FD343E">
        <w:rPr>
          <w:rFonts w:ascii="Arial" w:hAnsi="Arial" w:cs="Arial"/>
        </w:rPr>
        <w:t xml:space="preserve">list </w:t>
      </w:r>
      <w:r>
        <w:rPr>
          <w:rFonts w:ascii="Arial" w:hAnsi="Arial" w:cs="Arial"/>
        </w:rPr>
        <w:t xml:space="preserve">of </w:t>
      </w:r>
      <w:proofErr w:type="spellStart"/>
      <w:r>
        <w:rPr>
          <w:rFonts w:ascii="Arial" w:hAnsi="Arial" w:cs="Arial"/>
        </w:rPr>
        <w:t>sk</w:t>
      </w:r>
      <w:proofErr w:type="spellEnd"/>
      <w:r>
        <w:rPr>
          <w:rFonts w:ascii="Arial" w:hAnsi="Arial" w:cs="Arial"/>
        </w:rPr>
        <w:t>-counters, and that this list is included in the MN RRC reconfiguration message,</w:t>
      </w:r>
      <w:r w:rsidR="00480F8E">
        <w:rPr>
          <w:rFonts w:ascii="Arial" w:hAnsi="Arial" w:cs="Arial"/>
        </w:rPr>
        <w:t xml:space="preserve"> thus </w:t>
      </w:r>
      <w:r w:rsidR="00336E33">
        <w:rPr>
          <w:rFonts w:ascii="Arial" w:hAnsi="Arial" w:cs="Arial"/>
        </w:rPr>
        <w:t>inside</w:t>
      </w:r>
      <w:r w:rsidR="00480F8E">
        <w:rPr>
          <w:rFonts w:ascii="Arial" w:hAnsi="Arial" w:cs="Arial"/>
        </w:rPr>
        <w:t xml:space="preserve"> of the LTM-Confi</w:t>
      </w:r>
      <w:r w:rsidR="00DD3A1D">
        <w:rPr>
          <w:rFonts w:ascii="Arial" w:hAnsi="Arial" w:cs="Arial"/>
        </w:rPr>
        <w:t>g</w:t>
      </w:r>
      <w:r w:rsidR="00480F8E">
        <w:rPr>
          <w:rFonts w:ascii="Arial" w:hAnsi="Arial" w:cs="Arial"/>
        </w:rPr>
        <w:t xml:space="preserve"> IE.</w:t>
      </w:r>
    </w:p>
    <w:p w14:paraId="5C028008" w14:textId="6BA46988" w:rsidR="00A9158B" w:rsidRDefault="00DD3A1D" w:rsidP="008D0DB8">
      <w:pPr>
        <w:pStyle w:val="Proposal"/>
      </w:pPr>
      <w:bookmarkStart w:id="7" w:name="_Toc178854367"/>
      <w:r>
        <w:t xml:space="preserve">Each </w:t>
      </w:r>
      <w:r w:rsidR="00C64C40">
        <w:t>MN LTM candidate configuration include</w:t>
      </w:r>
      <w:r w:rsidR="00C35D18">
        <w:t>s</w:t>
      </w:r>
      <w:r w:rsidR="00C64C40">
        <w:t xml:space="preserve"> a list of </w:t>
      </w:r>
      <w:proofErr w:type="spellStart"/>
      <w:r w:rsidR="00C64C40">
        <w:t>sk</w:t>
      </w:r>
      <w:proofErr w:type="spellEnd"/>
      <w:r w:rsidR="00C64C40">
        <w:t>-counters.</w:t>
      </w:r>
      <w:bookmarkEnd w:id="7"/>
      <w:r w:rsidR="00A9158B">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05B985" w14:textId="77777777" w:rsidR="00036D03"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54361" w:history="1">
        <w:r w:rsidR="00036D03" w:rsidRPr="00683D20">
          <w:rPr>
            <w:rStyle w:val="Hyperlink"/>
            <w:noProof/>
          </w:rPr>
          <w:t>Observation 1</w:t>
        </w:r>
        <w:r w:rsidR="00036D03">
          <w:rPr>
            <w:rFonts w:asciiTheme="minorHAnsi" w:eastAsiaTheme="minorEastAsia" w:hAnsiTheme="minorHAnsi" w:cstheme="minorBidi"/>
            <w:b w:val="0"/>
            <w:noProof/>
            <w:kern w:val="2"/>
            <w:sz w:val="24"/>
            <w:szCs w:val="24"/>
            <w:lang w:val="en-SE" w:eastAsia="en-GB"/>
            <w14:ligatures w14:val="standardContextual"/>
          </w:rPr>
          <w:tab/>
        </w:r>
        <w:r w:rsidR="00036D03" w:rsidRPr="00683D20">
          <w:rPr>
            <w:rStyle w:val="Hyperlink"/>
            <w:noProof/>
          </w:rPr>
          <w:t>In Rel-18, in case an intra-CU LTM cell switch is triggered. In fact, when this happen the SCG can either be kept or released.</w:t>
        </w:r>
      </w:hyperlink>
    </w:p>
    <w:p w14:paraId="5FAB15E1" w14:textId="77777777" w:rsidR="00036D03" w:rsidRDefault="00036D0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54362" w:history="1">
        <w:r w:rsidRPr="00683D20">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683D20">
          <w:rPr>
            <w:rStyle w:val="Hyperlink"/>
            <w:noProof/>
          </w:rPr>
          <w:t>For subsequent CPAC, each list of sk-counters is associated to one or more candidate configurations.</w:t>
        </w:r>
      </w:hyperlink>
    </w:p>
    <w:p w14:paraId="41734E9A" w14:textId="77777777" w:rsidR="00036D03" w:rsidRDefault="00036D0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54363" w:history="1">
        <w:r w:rsidRPr="00683D20">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683D20">
          <w:rPr>
            <w:rStyle w:val="Hyperlink"/>
            <w:rFonts w:cs="Arial"/>
            <w:noProof/>
          </w:rPr>
          <w:t>For MCG inter-CU LTM the approach is different as the list of sk-counters is for the case when an MCG inter-CU LTM cell switch is executed, and the security needs to be refreshed at the SCG.</w:t>
        </w:r>
      </w:hyperlink>
    </w:p>
    <w:p w14:paraId="3063B187" w14:textId="7F9B3911"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EAE2B7" w14:textId="77777777" w:rsidR="00036D0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54364" w:history="1">
        <w:r w:rsidR="00036D03" w:rsidRPr="001F1959">
          <w:rPr>
            <w:rStyle w:val="Hyperlink"/>
            <w:noProof/>
          </w:rPr>
          <w:t>Proposal 1</w:t>
        </w:r>
        <w:r w:rsidR="00036D03">
          <w:rPr>
            <w:rFonts w:asciiTheme="minorHAnsi" w:eastAsiaTheme="minorEastAsia" w:hAnsiTheme="minorHAnsi" w:cstheme="minorBidi"/>
            <w:b w:val="0"/>
            <w:noProof/>
            <w:kern w:val="2"/>
            <w:sz w:val="24"/>
            <w:szCs w:val="24"/>
            <w:lang w:val="en-SE" w:eastAsia="en-GB"/>
            <w14:ligatures w14:val="standardContextual"/>
          </w:rPr>
          <w:tab/>
        </w:r>
        <w:r w:rsidR="00036D03" w:rsidRPr="001F1959">
          <w:rPr>
            <w:rStyle w:val="Hyperlink"/>
            <w:noProof/>
          </w:rPr>
          <w:t>RAN2 to confirm that when an inter-CU LTM cell switch is executed, the SCG addition is supported.</w:t>
        </w:r>
      </w:hyperlink>
    </w:p>
    <w:p w14:paraId="42084C64" w14:textId="77777777" w:rsidR="00036D03" w:rsidRDefault="00036D0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54365" w:history="1">
        <w:r w:rsidRPr="001F1959">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1F1959">
          <w:rPr>
            <w:rStyle w:val="Hyperlink"/>
            <w:noProof/>
          </w:rPr>
          <w:t>The SCG configuration can be changed when an intra-CU LTM cell switch is executed and how to handle the SCG is up to the network implementation.</w:t>
        </w:r>
      </w:hyperlink>
    </w:p>
    <w:p w14:paraId="53675DDC" w14:textId="77777777" w:rsidR="00036D03" w:rsidRDefault="00036D0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54366" w:history="1">
        <w:r w:rsidRPr="001F1959">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1F1959">
          <w:rPr>
            <w:rStyle w:val="Hyperlink"/>
            <w:noProof/>
          </w:rPr>
          <w:t>If the MN LTM candidate configuration includes an SCG configuration (to reconfigure or add the SCG during an LTM cell switch procedure at the MN), this SCG configuration is always a full configuration.</w:t>
        </w:r>
      </w:hyperlink>
    </w:p>
    <w:p w14:paraId="3F88B057" w14:textId="77777777" w:rsidR="00036D03" w:rsidRDefault="00036D0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854367" w:history="1">
        <w:r w:rsidRPr="001F1959">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1F1959">
          <w:rPr>
            <w:rStyle w:val="Hyperlink"/>
            <w:noProof/>
          </w:rPr>
          <w:t>Each MN LTM candidate configuration includes a list of sk-counters.</w:t>
        </w:r>
      </w:hyperlink>
    </w:p>
    <w:p w14:paraId="53922BF6" w14:textId="79E1D743"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8" w:name="_In-sequence_SDU_delivery"/>
      <w:bookmarkEnd w:id="8"/>
      <w:r>
        <w:t>4</w:t>
      </w:r>
      <w:r>
        <w:tab/>
      </w:r>
      <w:r w:rsidR="00F507D1" w:rsidRPr="00CE0424">
        <w:t>References</w:t>
      </w:r>
    </w:p>
    <w:p w14:paraId="76E48748" w14:textId="204B83B7" w:rsidR="003A7EF3" w:rsidRPr="005737C5" w:rsidRDefault="00633D3A" w:rsidP="00786052">
      <w:pPr>
        <w:pStyle w:val="Reference"/>
        <w:numPr>
          <w:ilvl w:val="0"/>
          <w:numId w:val="13"/>
        </w:numPr>
        <w:overflowPunct/>
        <w:autoSpaceDE/>
        <w:autoSpaceDN/>
        <w:adjustRightInd/>
        <w:spacing w:line="256" w:lineRule="auto"/>
        <w:textAlignment w:val="auto"/>
      </w:pPr>
      <w:bookmarkStart w:id="9" w:name="_Ref174151459"/>
      <w:bookmarkStart w:id="10" w:name="_Ref189809556"/>
      <w:bookmarkStart w:id="11" w:name="_Ref166048995"/>
      <w:r>
        <w:t>RP-</w:t>
      </w:r>
      <w:r w:rsidR="002B61C6">
        <w:t>242356</w:t>
      </w:r>
      <w:r>
        <w:t>, Revised Work Item: NR mobility enhancements Phase 4, Apple Inc, China Telecom, 3GPP TSG RAN #10</w:t>
      </w:r>
      <w:r w:rsidR="004E7D12">
        <w:t>5</w:t>
      </w:r>
      <w:r>
        <w:t xml:space="preserve">, </w:t>
      </w:r>
      <w:r w:rsidR="00E37A08" w:rsidRPr="00E37A08">
        <w:t>Melbourne, Australia, Sep 9-12</w:t>
      </w:r>
      <w:r>
        <w:t>, 2024</w:t>
      </w:r>
      <w:bookmarkEnd w:id="9"/>
      <w:bookmarkEnd w:id="10"/>
      <w:r>
        <w:rPr>
          <w:lang w:val="en-US"/>
        </w:rPr>
        <w:t>.</w:t>
      </w:r>
      <w:bookmarkEnd w:id="11"/>
    </w:p>
    <w:p w14:paraId="1A485118" w14:textId="2419FC61" w:rsidR="005737C5" w:rsidRDefault="005737C5">
      <w:pPr>
        <w:overflowPunct/>
        <w:autoSpaceDE/>
        <w:autoSpaceDN/>
        <w:adjustRightInd/>
        <w:spacing w:after="0"/>
        <w:textAlignment w:val="auto"/>
        <w:rPr>
          <w:rFonts w:ascii="Arial" w:hAnsi="Arial"/>
          <w:lang w:val="en-US" w:eastAsia="zh-CN"/>
        </w:rPr>
      </w:pPr>
    </w:p>
    <w:sectPr w:rsidR="005737C5"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89C2D" w14:textId="77777777" w:rsidR="00E314B7" w:rsidRDefault="00E314B7">
      <w:r>
        <w:separator/>
      </w:r>
    </w:p>
  </w:endnote>
  <w:endnote w:type="continuationSeparator" w:id="0">
    <w:p w14:paraId="5F71485E" w14:textId="77777777" w:rsidR="00E314B7" w:rsidRDefault="00E314B7">
      <w:r>
        <w:continuationSeparator/>
      </w:r>
    </w:p>
  </w:endnote>
  <w:endnote w:type="continuationNotice" w:id="1">
    <w:p w14:paraId="3F32C3B3" w14:textId="77777777" w:rsidR="00E314B7" w:rsidRDefault="00E31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F61A6" w14:textId="77777777" w:rsidR="00E314B7" w:rsidRDefault="00E314B7">
      <w:r>
        <w:separator/>
      </w:r>
    </w:p>
  </w:footnote>
  <w:footnote w:type="continuationSeparator" w:id="0">
    <w:p w14:paraId="66397997" w14:textId="77777777" w:rsidR="00E314B7" w:rsidRDefault="00E314B7">
      <w:r>
        <w:continuationSeparator/>
      </w:r>
    </w:p>
  </w:footnote>
  <w:footnote w:type="continuationNotice" w:id="1">
    <w:p w14:paraId="3744E72D" w14:textId="77777777" w:rsidR="00E314B7" w:rsidRDefault="00E31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B55A37"/>
    <w:multiLevelType w:val="hybridMultilevel"/>
    <w:tmpl w:val="8AE2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8"/>
  </w:num>
  <w:num w:numId="2" w16cid:durableId="149030463">
    <w:abstractNumId w:val="7"/>
  </w:num>
  <w:num w:numId="3" w16cid:durableId="1774858864">
    <w:abstractNumId w:val="0"/>
  </w:num>
  <w:num w:numId="4" w16cid:durableId="1463575834">
    <w:abstractNumId w:val="9"/>
  </w:num>
  <w:num w:numId="5" w16cid:durableId="1237780611">
    <w:abstractNumId w:val="10"/>
  </w:num>
  <w:num w:numId="6" w16cid:durableId="1461000268">
    <w:abstractNumId w:val="11"/>
  </w:num>
  <w:num w:numId="7" w16cid:durableId="2068138227">
    <w:abstractNumId w:val="3"/>
  </w:num>
  <w:num w:numId="8" w16cid:durableId="458114767">
    <w:abstractNumId w:val="5"/>
  </w:num>
  <w:num w:numId="9" w16cid:durableId="995108944">
    <w:abstractNumId w:val="1"/>
  </w:num>
  <w:num w:numId="10" w16cid:durableId="822239829">
    <w:abstractNumId w:val="13"/>
  </w:num>
  <w:num w:numId="11" w16cid:durableId="976183084">
    <w:abstractNumId w:val="6"/>
  </w:num>
  <w:num w:numId="12" w16cid:durableId="1374117700">
    <w:abstractNumId w:val="12"/>
  </w:num>
  <w:num w:numId="13" w16cid:durableId="12296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7693995">
    <w:abstractNumId w:val="4"/>
  </w:num>
  <w:num w:numId="15" w16cid:durableId="6221576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157"/>
    <w:rsid w:val="00002128"/>
    <w:rsid w:val="00002A37"/>
    <w:rsid w:val="00002FFD"/>
    <w:rsid w:val="000036B4"/>
    <w:rsid w:val="0000564C"/>
    <w:rsid w:val="00006446"/>
    <w:rsid w:val="0000668F"/>
    <w:rsid w:val="00006896"/>
    <w:rsid w:val="00006B79"/>
    <w:rsid w:val="00007CDC"/>
    <w:rsid w:val="00011B28"/>
    <w:rsid w:val="000124A7"/>
    <w:rsid w:val="000156EF"/>
    <w:rsid w:val="00015D15"/>
    <w:rsid w:val="0001616E"/>
    <w:rsid w:val="00021D00"/>
    <w:rsid w:val="0002305C"/>
    <w:rsid w:val="0002394C"/>
    <w:rsid w:val="0002564D"/>
    <w:rsid w:val="00025ECA"/>
    <w:rsid w:val="000279BD"/>
    <w:rsid w:val="00027C30"/>
    <w:rsid w:val="0003042E"/>
    <w:rsid w:val="00030863"/>
    <w:rsid w:val="00030BAA"/>
    <w:rsid w:val="00031F01"/>
    <w:rsid w:val="000325B8"/>
    <w:rsid w:val="00034C15"/>
    <w:rsid w:val="000367C7"/>
    <w:rsid w:val="00036BA1"/>
    <w:rsid w:val="00036D03"/>
    <w:rsid w:val="00037861"/>
    <w:rsid w:val="00037CFC"/>
    <w:rsid w:val="000422E2"/>
    <w:rsid w:val="00042F22"/>
    <w:rsid w:val="000435A3"/>
    <w:rsid w:val="00043FB9"/>
    <w:rsid w:val="000444EF"/>
    <w:rsid w:val="0004653B"/>
    <w:rsid w:val="00046EBB"/>
    <w:rsid w:val="00047081"/>
    <w:rsid w:val="00047764"/>
    <w:rsid w:val="0005072D"/>
    <w:rsid w:val="00052339"/>
    <w:rsid w:val="00052A07"/>
    <w:rsid w:val="000534E3"/>
    <w:rsid w:val="00053782"/>
    <w:rsid w:val="000547A6"/>
    <w:rsid w:val="0005606A"/>
    <w:rsid w:val="00057117"/>
    <w:rsid w:val="000576D8"/>
    <w:rsid w:val="00057FF6"/>
    <w:rsid w:val="000616E7"/>
    <w:rsid w:val="000625FB"/>
    <w:rsid w:val="00062CA0"/>
    <w:rsid w:val="00062FAB"/>
    <w:rsid w:val="0006470D"/>
    <w:rsid w:val="00064817"/>
    <w:rsid w:val="0006487E"/>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9009F"/>
    <w:rsid w:val="00091557"/>
    <w:rsid w:val="000924C1"/>
    <w:rsid w:val="000924F0"/>
    <w:rsid w:val="00092F13"/>
    <w:rsid w:val="00093474"/>
    <w:rsid w:val="00093634"/>
    <w:rsid w:val="0009428E"/>
    <w:rsid w:val="00094416"/>
    <w:rsid w:val="0009510F"/>
    <w:rsid w:val="00095ED3"/>
    <w:rsid w:val="00097343"/>
    <w:rsid w:val="000A1B7B"/>
    <w:rsid w:val="000A29D6"/>
    <w:rsid w:val="000A56F2"/>
    <w:rsid w:val="000A5FDB"/>
    <w:rsid w:val="000B1703"/>
    <w:rsid w:val="000B2719"/>
    <w:rsid w:val="000B3A8F"/>
    <w:rsid w:val="000B4762"/>
    <w:rsid w:val="000B4AB9"/>
    <w:rsid w:val="000B531E"/>
    <w:rsid w:val="000B58C3"/>
    <w:rsid w:val="000B61E9"/>
    <w:rsid w:val="000B67C8"/>
    <w:rsid w:val="000B7312"/>
    <w:rsid w:val="000C09F0"/>
    <w:rsid w:val="000C124D"/>
    <w:rsid w:val="000C165A"/>
    <w:rsid w:val="000C2D53"/>
    <w:rsid w:val="000C2E19"/>
    <w:rsid w:val="000C71B0"/>
    <w:rsid w:val="000C739F"/>
    <w:rsid w:val="000D0681"/>
    <w:rsid w:val="000D0D07"/>
    <w:rsid w:val="000D4797"/>
    <w:rsid w:val="000D78B6"/>
    <w:rsid w:val="000E0527"/>
    <w:rsid w:val="000E159F"/>
    <w:rsid w:val="000E1E92"/>
    <w:rsid w:val="000E3C06"/>
    <w:rsid w:val="000E6BEB"/>
    <w:rsid w:val="000F06D6"/>
    <w:rsid w:val="000F0EB1"/>
    <w:rsid w:val="000F1106"/>
    <w:rsid w:val="000F1252"/>
    <w:rsid w:val="000F19ED"/>
    <w:rsid w:val="000F1E0D"/>
    <w:rsid w:val="000F253A"/>
    <w:rsid w:val="000F2BD1"/>
    <w:rsid w:val="000F2F5C"/>
    <w:rsid w:val="000F3BE9"/>
    <w:rsid w:val="000F3F6C"/>
    <w:rsid w:val="000F6707"/>
    <w:rsid w:val="000F6DF3"/>
    <w:rsid w:val="000F7522"/>
    <w:rsid w:val="000F7D34"/>
    <w:rsid w:val="001005FF"/>
    <w:rsid w:val="001062FB"/>
    <w:rsid w:val="001063E6"/>
    <w:rsid w:val="001102DE"/>
    <w:rsid w:val="00110BF5"/>
    <w:rsid w:val="0011148A"/>
    <w:rsid w:val="001124B5"/>
    <w:rsid w:val="00112738"/>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FD0"/>
    <w:rsid w:val="00134000"/>
    <w:rsid w:val="001344C0"/>
    <w:rsid w:val="001346FA"/>
    <w:rsid w:val="00135252"/>
    <w:rsid w:val="001355CF"/>
    <w:rsid w:val="0013773B"/>
    <w:rsid w:val="00137AB5"/>
    <w:rsid w:val="00137F0B"/>
    <w:rsid w:val="00140629"/>
    <w:rsid w:val="001424E7"/>
    <w:rsid w:val="00143B99"/>
    <w:rsid w:val="00145A2A"/>
    <w:rsid w:val="00146D0C"/>
    <w:rsid w:val="00151873"/>
    <w:rsid w:val="00151E23"/>
    <w:rsid w:val="001526E0"/>
    <w:rsid w:val="00153398"/>
    <w:rsid w:val="001551B5"/>
    <w:rsid w:val="001568DC"/>
    <w:rsid w:val="0016081E"/>
    <w:rsid w:val="0016093F"/>
    <w:rsid w:val="00161947"/>
    <w:rsid w:val="00161BBF"/>
    <w:rsid w:val="00164A0F"/>
    <w:rsid w:val="00165741"/>
    <w:rsid w:val="001659B7"/>
    <w:rsid w:val="001659C1"/>
    <w:rsid w:val="0016754F"/>
    <w:rsid w:val="00167B8B"/>
    <w:rsid w:val="00171AED"/>
    <w:rsid w:val="00171F0C"/>
    <w:rsid w:val="00173A8E"/>
    <w:rsid w:val="0017502C"/>
    <w:rsid w:val="001754D9"/>
    <w:rsid w:val="0018039A"/>
    <w:rsid w:val="0018143F"/>
    <w:rsid w:val="00181FF8"/>
    <w:rsid w:val="00183269"/>
    <w:rsid w:val="00183D93"/>
    <w:rsid w:val="00184398"/>
    <w:rsid w:val="00184F56"/>
    <w:rsid w:val="00185804"/>
    <w:rsid w:val="00186845"/>
    <w:rsid w:val="00186C2E"/>
    <w:rsid w:val="001879CA"/>
    <w:rsid w:val="001908FA"/>
    <w:rsid w:val="00190AC1"/>
    <w:rsid w:val="00190EF7"/>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5818"/>
    <w:rsid w:val="001D1909"/>
    <w:rsid w:val="001D249D"/>
    <w:rsid w:val="001D2699"/>
    <w:rsid w:val="001D51BA"/>
    <w:rsid w:val="001D53E7"/>
    <w:rsid w:val="001D59EB"/>
    <w:rsid w:val="001D6342"/>
    <w:rsid w:val="001D6D53"/>
    <w:rsid w:val="001D794B"/>
    <w:rsid w:val="001E58E2"/>
    <w:rsid w:val="001E611A"/>
    <w:rsid w:val="001E61B2"/>
    <w:rsid w:val="001E64A7"/>
    <w:rsid w:val="001E79A7"/>
    <w:rsid w:val="001E7AED"/>
    <w:rsid w:val="001E7CAA"/>
    <w:rsid w:val="001F03FF"/>
    <w:rsid w:val="001F1E3E"/>
    <w:rsid w:val="001F26BA"/>
    <w:rsid w:val="001F372D"/>
    <w:rsid w:val="001F385A"/>
    <w:rsid w:val="001F3916"/>
    <w:rsid w:val="001F3A0B"/>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1048"/>
    <w:rsid w:val="002224DB"/>
    <w:rsid w:val="00222780"/>
    <w:rsid w:val="00222AD4"/>
    <w:rsid w:val="00223FCB"/>
    <w:rsid w:val="00225296"/>
    <w:rsid w:val="002252C3"/>
    <w:rsid w:val="00225C54"/>
    <w:rsid w:val="00226270"/>
    <w:rsid w:val="002264F0"/>
    <w:rsid w:val="00226C4D"/>
    <w:rsid w:val="00227FCC"/>
    <w:rsid w:val="00230765"/>
    <w:rsid w:val="00230B88"/>
    <w:rsid w:val="00230D18"/>
    <w:rsid w:val="002319E4"/>
    <w:rsid w:val="002321A3"/>
    <w:rsid w:val="0023519C"/>
    <w:rsid w:val="00235623"/>
    <w:rsid w:val="00235632"/>
    <w:rsid w:val="00235872"/>
    <w:rsid w:val="00236B50"/>
    <w:rsid w:val="00240770"/>
    <w:rsid w:val="00241559"/>
    <w:rsid w:val="00242700"/>
    <w:rsid w:val="00242DA7"/>
    <w:rsid w:val="002435B3"/>
    <w:rsid w:val="0024501A"/>
    <w:rsid w:val="002458EB"/>
    <w:rsid w:val="00246A36"/>
    <w:rsid w:val="0024743B"/>
    <w:rsid w:val="00247C55"/>
    <w:rsid w:val="00247CFE"/>
    <w:rsid w:val="002500C8"/>
    <w:rsid w:val="00250E91"/>
    <w:rsid w:val="00252390"/>
    <w:rsid w:val="002524D9"/>
    <w:rsid w:val="002537C4"/>
    <w:rsid w:val="002546D7"/>
    <w:rsid w:val="00256340"/>
    <w:rsid w:val="00257543"/>
    <w:rsid w:val="002601FF"/>
    <w:rsid w:val="002607B3"/>
    <w:rsid w:val="002617E7"/>
    <w:rsid w:val="00264228"/>
    <w:rsid w:val="00264334"/>
    <w:rsid w:val="0026473E"/>
    <w:rsid w:val="00266214"/>
    <w:rsid w:val="00266572"/>
    <w:rsid w:val="00267A92"/>
    <w:rsid w:val="00267C83"/>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486A"/>
    <w:rsid w:val="002B52FF"/>
    <w:rsid w:val="002B61BC"/>
    <w:rsid w:val="002B61C6"/>
    <w:rsid w:val="002B62C3"/>
    <w:rsid w:val="002C2162"/>
    <w:rsid w:val="002C41E6"/>
    <w:rsid w:val="002C5673"/>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511A"/>
    <w:rsid w:val="002E55EA"/>
    <w:rsid w:val="002E5E21"/>
    <w:rsid w:val="002E7CAE"/>
    <w:rsid w:val="002F09CD"/>
    <w:rsid w:val="002F0D22"/>
    <w:rsid w:val="002F1FA8"/>
    <w:rsid w:val="002F2771"/>
    <w:rsid w:val="002F2C07"/>
    <w:rsid w:val="002F37A9"/>
    <w:rsid w:val="002F42FF"/>
    <w:rsid w:val="002F5064"/>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6CE1"/>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E33"/>
    <w:rsid w:val="00336F6A"/>
    <w:rsid w:val="00337900"/>
    <w:rsid w:val="00337AED"/>
    <w:rsid w:val="00340079"/>
    <w:rsid w:val="00342407"/>
    <w:rsid w:val="00342BD7"/>
    <w:rsid w:val="0034469A"/>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512D"/>
    <w:rsid w:val="0036582F"/>
    <w:rsid w:val="003666F0"/>
    <w:rsid w:val="00370E47"/>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15A"/>
    <w:rsid w:val="00385BF0"/>
    <w:rsid w:val="00385E9E"/>
    <w:rsid w:val="00386C90"/>
    <w:rsid w:val="003939FF"/>
    <w:rsid w:val="00395F3E"/>
    <w:rsid w:val="003969E6"/>
    <w:rsid w:val="003A1DF7"/>
    <w:rsid w:val="003A2223"/>
    <w:rsid w:val="003A23FC"/>
    <w:rsid w:val="003A2A0F"/>
    <w:rsid w:val="003A3FBE"/>
    <w:rsid w:val="003A45A1"/>
    <w:rsid w:val="003A4AAD"/>
    <w:rsid w:val="003A5505"/>
    <w:rsid w:val="003A5889"/>
    <w:rsid w:val="003A5B0A"/>
    <w:rsid w:val="003A6BAC"/>
    <w:rsid w:val="003A70A4"/>
    <w:rsid w:val="003A7C5A"/>
    <w:rsid w:val="003A7EF3"/>
    <w:rsid w:val="003B159C"/>
    <w:rsid w:val="003B2B3A"/>
    <w:rsid w:val="003B31D6"/>
    <w:rsid w:val="003B369F"/>
    <w:rsid w:val="003B36A3"/>
    <w:rsid w:val="003B36B0"/>
    <w:rsid w:val="003B64BB"/>
    <w:rsid w:val="003B6D28"/>
    <w:rsid w:val="003B7184"/>
    <w:rsid w:val="003B73A2"/>
    <w:rsid w:val="003B7B8E"/>
    <w:rsid w:val="003B7FE5"/>
    <w:rsid w:val="003C01AD"/>
    <w:rsid w:val="003C0250"/>
    <w:rsid w:val="003C08F1"/>
    <w:rsid w:val="003C11C8"/>
    <w:rsid w:val="003C1A84"/>
    <w:rsid w:val="003C1FFB"/>
    <w:rsid w:val="003C251A"/>
    <w:rsid w:val="003C2702"/>
    <w:rsid w:val="003C2CFB"/>
    <w:rsid w:val="003C3BDE"/>
    <w:rsid w:val="003C587F"/>
    <w:rsid w:val="003C6689"/>
    <w:rsid w:val="003C6BFE"/>
    <w:rsid w:val="003C7806"/>
    <w:rsid w:val="003C7EAB"/>
    <w:rsid w:val="003D109F"/>
    <w:rsid w:val="003D17F1"/>
    <w:rsid w:val="003D2478"/>
    <w:rsid w:val="003D3A87"/>
    <w:rsid w:val="003D3C45"/>
    <w:rsid w:val="003D58D2"/>
    <w:rsid w:val="003D5B1F"/>
    <w:rsid w:val="003E010C"/>
    <w:rsid w:val="003E0744"/>
    <w:rsid w:val="003E15FA"/>
    <w:rsid w:val="003E195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7246"/>
    <w:rsid w:val="00417B2E"/>
    <w:rsid w:val="00421105"/>
    <w:rsid w:val="00421D90"/>
    <w:rsid w:val="00422AA4"/>
    <w:rsid w:val="004242F4"/>
    <w:rsid w:val="00426AF3"/>
    <w:rsid w:val="00427128"/>
    <w:rsid w:val="00427248"/>
    <w:rsid w:val="0043158F"/>
    <w:rsid w:val="00431615"/>
    <w:rsid w:val="00431FEB"/>
    <w:rsid w:val="00432E07"/>
    <w:rsid w:val="00436389"/>
    <w:rsid w:val="00437447"/>
    <w:rsid w:val="00441A92"/>
    <w:rsid w:val="004431DC"/>
    <w:rsid w:val="00444A83"/>
    <w:rsid w:val="00444F56"/>
    <w:rsid w:val="00446488"/>
    <w:rsid w:val="00446F14"/>
    <w:rsid w:val="0045027A"/>
    <w:rsid w:val="0045054D"/>
    <w:rsid w:val="00450E24"/>
    <w:rsid w:val="004517AA"/>
    <w:rsid w:val="00452CAC"/>
    <w:rsid w:val="00453182"/>
    <w:rsid w:val="00453FD4"/>
    <w:rsid w:val="0045468A"/>
    <w:rsid w:val="004553DB"/>
    <w:rsid w:val="0045570F"/>
    <w:rsid w:val="00456BE2"/>
    <w:rsid w:val="00457565"/>
    <w:rsid w:val="00457834"/>
    <w:rsid w:val="004578B3"/>
    <w:rsid w:val="00457A5B"/>
    <w:rsid w:val="00457B71"/>
    <w:rsid w:val="00457D81"/>
    <w:rsid w:val="00463760"/>
    <w:rsid w:val="004638AA"/>
    <w:rsid w:val="004669E2"/>
    <w:rsid w:val="00467197"/>
    <w:rsid w:val="00470C31"/>
    <w:rsid w:val="0047117D"/>
    <w:rsid w:val="00471DE0"/>
    <w:rsid w:val="0047284C"/>
    <w:rsid w:val="004730E2"/>
    <w:rsid w:val="00473340"/>
    <w:rsid w:val="004734D0"/>
    <w:rsid w:val="00473CB3"/>
    <w:rsid w:val="0047556B"/>
    <w:rsid w:val="004765A8"/>
    <w:rsid w:val="00476A42"/>
    <w:rsid w:val="0047766A"/>
    <w:rsid w:val="00477768"/>
    <w:rsid w:val="004805DC"/>
    <w:rsid w:val="00480B6E"/>
    <w:rsid w:val="00480F8E"/>
    <w:rsid w:val="004816F9"/>
    <w:rsid w:val="00481A04"/>
    <w:rsid w:val="00481D14"/>
    <w:rsid w:val="004832E9"/>
    <w:rsid w:val="00483AAC"/>
    <w:rsid w:val="00483BC3"/>
    <w:rsid w:val="0048413A"/>
    <w:rsid w:val="00487F3B"/>
    <w:rsid w:val="00492ABC"/>
    <w:rsid w:val="00492BC5"/>
    <w:rsid w:val="00493BD6"/>
    <w:rsid w:val="004957AF"/>
    <w:rsid w:val="004964F1"/>
    <w:rsid w:val="00496C6C"/>
    <w:rsid w:val="00496F2E"/>
    <w:rsid w:val="004A11E7"/>
    <w:rsid w:val="004A133F"/>
    <w:rsid w:val="004A16BC"/>
    <w:rsid w:val="004A2B94"/>
    <w:rsid w:val="004A3C02"/>
    <w:rsid w:val="004A5495"/>
    <w:rsid w:val="004A6F39"/>
    <w:rsid w:val="004A7B43"/>
    <w:rsid w:val="004B56A5"/>
    <w:rsid w:val="004B6F6A"/>
    <w:rsid w:val="004B7A9B"/>
    <w:rsid w:val="004B7C0C"/>
    <w:rsid w:val="004C0310"/>
    <w:rsid w:val="004C22EB"/>
    <w:rsid w:val="004C3178"/>
    <w:rsid w:val="004C3898"/>
    <w:rsid w:val="004C523D"/>
    <w:rsid w:val="004C52D0"/>
    <w:rsid w:val="004C531E"/>
    <w:rsid w:val="004C67CF"/>
    <w:rsid w:val="004C72C8"/>
    <w:rsid w:val="004D0E90"/>
    <w:rsid w:val="004D36B1"/>
    <w:rsid w:val="004D42EC"/>
    <w:rsid w:val="004D6BB2"/>
    <w:rsid w:val="004D7EBD"/>
    <w:rsid w:val="004E0F97"/>
    <w:rsid w:val="004E10A4"/>
    <w:rsid w:val="004E1C75"/>
    <w:rsid w:val="004E1EA2"/>
    <w:rsid w:val="004E207F"/>
    <w:rsid w:val="004E2680"/>
    <w:rsid w:val="004E28F9"/>
    <w:rsid w:val="004E3BB4"/>
    <w:rsid w:val="004E462E"/>
    <w:rsid w:val="004E4847"/>
    <w:rsid w:val="004E4D4F"/>
    <w:rsid w:val="004E56DC"/>
    <w:rsid w:val="004E76F4"/>
    <w:rsid w:val="004E7D12"/>
    <w:rsid w:val="004F0B4E"/>
    <w:rsid w:val="004F0B6C"/>
    <w:rsid w:val="004F0BFB"/>
    <w:rsid w:val="004F19A7"/>
    <w:rsid w:val="004F2078"/>
    <w:rsid w:val="004F2E3A"/>
    <w:rsid w:val="004F4DA3"/>
    <w:rsid w:val="004F524D"/>
    <w:rsid w:val="004F6376"/>
    <w:rsid w:val="004F642E"/>
    <w:rsid w:val="00500A3F"/>
    <w:rsid w:val="00501C82"/>
    <w:rsid w:val="00501D73"/>
    <w:rsid w:val="00501DD2"/>
    <w:rsid w:val="00501F27"/>
    <w:rsid w:val="00503C84"/>
    <w:rsid w:val="00503E03"/>
    <w:rsid w:val="00505B6B"/>
    <w:rsid w:val="00505D52"/>
    <w:rsid w:val="00506557"/>
    <w:rsid w:val="0050677A"/>
    <w:rsid w:val="00507A09"/>
    <w:rsid w:val="005108D8"/>
    <w:rsid w:val="00510C40"/>
    <w:rsid w:val="00510C75"/>
    <w:rsid w:val="00511178"/>
    <w:rsid w:val="00511406"/>
    <w:rsid w:val="005116F9"/>
    <w:rsid w:val="00512ABB"/>
    <w:rsid w:val="0051400B"/>
    <w:rsid w:val="00514AED"/>
    <w:rsid w:val="005153A7"/>
    <w:rsid w:val="005153FA"/>
    <w:rsid w:val="00516B10"/>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3C3"/>
    <w:rsid w:val="00537AFE"/>
    <w:rsid w:val="00537C62"/>
    <w:rsid w:val="00540CDC"/>
    <w:rsid w:val="00542CD8"/>
    <w:rsid w:val="00543A14"/>
    <w:rsid w:val="00546970"/>
    <w:rsid w:val="00550559"/>
    <w:rsid w:val="00550BCE"/>
    <w:rsid w:val="00552767"/>
    <w:rsid w:val="005539B1"/>
    <w:rsid w:val="00554E19"/>
    <w:rsid w:val="00555362"/>
    <w:rsid w:val="00555460"/>
    <w:rsid w:val="0055558E"/>
    <w:rsid w:val="00556AB8"/>
    <w:rsid w:val="00560EB6"/>
    <w:rsid w:val="0056121F"/>
    <w:rsid w:val="005618EF"/>
    <w:rsid w:val="00561AF7"/>
    <w:rsid w:val="005650EB"/>
    <w:rsid w:val="005653FE"/>
    <w:rsid w:val="00565E2F"/>
    <w:rsid w:val="0056674E"/>
    <w:rsid w:val="00566CF4"/>
    <w:rsid w:val="00571992"/>
    <w:rsid w:val="00571993"/>
    <w:rsid w:val="00572505"/>
    <w:rsid w:val="005737C5"/>
    <w:rsid w:val="00575EAA"/>
    <w:rsid w:val="00576498"/>
    <w:rsid w:val="00577A00"/>
    <w:rsid w:val="00582809"/>
    <w:rsid w:val="00582AC4"/>
    <w:rsid w:val="005841E8"/>
    <w:rsid w:val="0058438E"/>
    <w:rsid w:val="00585D4A"/>
    <w:rsid w:val="0058622B"/>
    <w:rsid w:val="0058798C"/>
    <w:rsid w:val="005900FA"/>
    <w:rsid w:val="00591393"/>
    <w:rsid w:val="005915D0"/>
    <w:rsid w:val="005935A4"/>
    <w:rsid w:val="00593B1B"/>
    <w:rsid w:val="005948C2"/>
    <w:rsid w:val="00595DCA"/>
    <w:rsid w:val="0059779B"/>
    <w:rsid w:val="00597D75"/>
    <w:rsid w:val="005A0061"/>
    <w:rsid w:val="005A0744"/>
    <w:rsid w:val="005A1518"/>
    <w:rsid w:val="005A1611"/>
    <w:rsid w:val="005A167E"/>
    <w:rsid w:val="005A209A"/>
    <w:rsid w:val="005A2217"/>
    <w:rsid w:val="005A4B06"/>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1F30"/>
    <w:rsid w:val="005E243D"/>
    <w:rsid w:val="005E385F"/>
    <w:rsid w:val="005E44C1"/>
    <w:rsid w:val="005E5B81"/>
    <w:rsid w:val="005E6AFC"/>
    <w:rsid w:val="005E7893"/>
    <w:rsid w:val="005E7B83"/>
    <w:rsid w:val="005E7C1B"/>
    <w:rsid w:val="005F1A77"/>
    <w:rsid w:val="005F2031"/>
    <w:rsid w:val="005F2CB1"/>
    <w:rsid w:val="005F3025"/>
    <w:rsid w:val="005F47E5"/>
    <w:rsid w:val="005F4A1B"/>
    <w:rsid w:val="005F4EB0"/>
    <w:rsid w:val="005F6123"/>
    <w:rsid w:val="005F618C"/>
    <w:rsid w:val="005F70BD"/>
    <w:rsid w:val="005F742E"/>
    <w:rsid w:val="00600B61"/>
    <w:rsid w:val="006027C6"/>
    <w:rsid w:val="006027F1"/>
    <w:rsid w:val="0060283C"/>
    <w:rsid w:val="00602E3E"/>
    <w:rsid w:val="00603ADB"/>
    <w:rsid w:val="00604C78"/>
    <w:rsid w:val="00604F14"/>
    <w:rsid w:val="00606696"/>
    <w:rsid w:val="00606A90"/>
    <w:rsid w:val="00606F62"/>
    <w:rsid w:val="00610D1D"/>
    <w:rsid w:val="00611B83"/>
    <w:rsid w:val="00612F58"/>
    <w:rsid w:val="00613257"/>
    <w:rsid w:val="006136B0"/>
    <w:rsid w:val="00617418"/>
    <w:rsid w:val="006209DE"/>
    <w:rsid w:val="00620A71"/>
    <w:rsid w:val="00620D80"/>
    <w:rsid w:val="00620FC1"/>
    <w:rsid w:val="00620FE0"/>
    <w:rsid w:val="00621056"/>
    <w:rsid w:val="006214AE"/>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2B4"/>
    <w:rsid w:val="00643475"/>
    <w:rsid w:val="0064396A"/>
    <w:rsid w:val="0064496D"/>
    <w:rsid w:val="00645A77"/>
    <w:rsid w:val="0064624E"/>
    <w:rsid w:val="00650AB9"/>
    <w:rsid w:val="00650B3A"/>
    <w:rsid w:val="00650DE6"/>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C72"/>
    <w:rsid w:val="00676341"/>
    <w:rsid w:val="0067643D"/>
    <w:rsid w:val="00676BA8"/>
    <w:rsid w:val="00676E0C"/>
    <w:rsid w:val="006771F9"/>
    <w:rsid w:val="006776D7"/>
    <w:rsid w:val="006809CC"/>
    <w:rsid w:val="00681003"/>
    <w:rsid w:val="006813B3"/>
    <w:rsid w:val="0068158E"/>
    <w:rsid w:val="006817C9"/>
    <w:rsid w:val="00681A74"/>
    <w:rsid w:val="00682D64"/>
    <w:rsid w:val="00683ECE"/>
    <w:rsid w:val="00685698"/>
    <w:rsid w:val="00686E99"/>
    <w:rsid w:val="006907B8"/>
    <w:rsid w:val="00690FF2"/>
    <w:rsid w:val="00692019"/>
    <w:rsid w:val="00694B01"/>
    <w:rsid w:val="00694E48"/>
    <w:rsid w:val="00695FC2"/>
    <w:rsid w:val="00696949"/>
    <w:rsid w:val="0069697E"/>
    <w:rsid w:val="00697052"/>
    <w:rsid w:val="006A25EE"/>
    <w:rsid w:val="006A440B"/>
    <w:rsid w:val="006A46FB"/>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22A5"/>
    <w:rsid w:val="006C3444"/>
    <w:rsid w:val="006C5EC9"/>
    <w:rsid w:val="006C6059"/>
    <w:rsid w:val="006C6622"/>
    <w:rsid w:val="006C71D1"/>
    <w:rsid w:val="006C7522"/>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225"/>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1A9"/>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48B1"/>
    <w:rsid w:val="00734C86"/>
    <w:rsid w:val="00734D07"/>
    <w:rsid w:val="0073505D"/>
    <w:rsid w:val="0073598E"/>
    <w:rsid w:val="007362A6"/>
    <w:rsid w:val="00736D7D"/>
    <w:rsid w:val="007372E0"/>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5281"/>
    <w:rsid w:val="00765ABC"/>
    <w:rsid w:val="00765D1B"/>
    <w:rsid w:val="007664B2"/>
    <w:rsid w:val="00766653"/>
    <w:rsid w:val="00766BAD"/>
    <w:rsid w:val="00766C38"/>
    <w:rsid w:val="00766D1F"/>
    <w:rsid w:val="007671CD"/>
    <w:rsid w:val="00767D12"/>
    <w:rsid w:val="007714AB"/>
    <w:rsid w:val="007716D0"/>
    <w:rsid w:val="007729A2"/>
    <w:rsid w:val="00773D31"/>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052"/>
    <w:rsid w:val="00786584"/>
    <w:rsid w:val="007868E0"/>
    <w:rsid w:val="0078712E"/>
    <w:rsid w:val="00790922"/>
    <w:rsid w:val="00792193"/>
    <w:rsid w:val="007925EA"/>
    <w:rsid w:val="00793CD8"/>
    <w:rsid w:val="00793DC0"/>
    <w:rsid w:val="00794E18"/>
    <w:rsid w:val="00795C92"/>
    <w:rsid w:val="00796231"/>
    <w:rsid w:val="007A028B"/>
    <w:rsid w:val="007A14D8"/>
    <w:rsid w:val="007A1C24"/>
    <w:rsid w:val="007A1CB3"/>
    <w:rsid w:val="007A306F"/>
    <w:rsid w:val="007A31B8"/>
    <w:rsid w:val="007A4171"/>
    <w:rsid w:val="007A43A6"/>
    <w:rsid w:val="007A443C"/>
    <w:rsid w:val="007A57BD"/>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3D18"/>
    <w:rsid w:val="007C41CF"/>
    <w:rsid w:val="007C60BF"/>
    <w:rsid w:val="007C6A07"/>
    <w:rsid w:val="007C6D5B"/>
    <w:rsid w:val="007C75A1"/>
    <w:rsid w:val="007C77A5"/>
    <w:rsid w:val="007D03AE"/>
    <w:rsid w:val="007D04E5"/>
    <w:rsid w:val="007D0FCD"/>
    <w:rsid w:val="007D1742"/>
    <w:rsid w:val="007D3984"/>
    <w:rsid w:val="007D3CB2"/>
    <w:rsid w:val="007D5901"/>
    <w:rsid w:val="007D6179"/>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6ADF"/>
    <w:rsid w:val="00800945"/>
    <w:rsid w:val="00803FAE"/>
    <w:rsid w:val="008040E0"/>
    <w:rsid w:val="00804F6D"/>
    <w:rsid w:val="00805ADF"/>
    <w:rsid w:val="0080605F"/>
    <w:rsid w:val="00806474"/>
    <w:rsid w:val="0080715A"/>
    <w:rsid w:val="00807786"/>
    <w:rsid w:val="00810CCF"/>
    <w:rsid w:val="00811B5E"/>
    <w:rsid w:val="00811FCB"/>
    <w:rsid w:val="008158D6"/>
    <w:rsid w:val="008160DF"/>
    <w:rsid w:val="00817196"/>
    <w:rsid w:val="00817676"/>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2AA0"/>
    <w:rsid w:val="008334AF"/>
    <w:rsid w:val="00833A2F"/>
    <w:rsid w:val="00835591"/>
    <w:rsid w:val="008376AC"/>
    <w:rsid w:val="00837A21"/>
    <w:rsid w:val="008444E8"/>
    <w:rsid w:val="00844E80"/>
    <w:rsid w:val="00845321"/>
    <w:rsid w:val="00846FE7"/>
    <w:rsid w:val="00847862"/>
    <w:rsid w:val="0085054C"/>
    <w:rsid w:val="008521E4"/>
    <w:rsid w:val="008549B8"/>
    <w:rsid w:val="00856911"/>
    <w:rsid w:val="00860D6D"/>
    <w:rsid w:val="008610A2"/>
    <w:rsid w:val="00861FE4"/>
    <w:rsid w:val="008621D0"/>
    <w:rsid w:val="00862F77"/>
    <w:rsid w:val="0086433C"/>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5386"/>
    <w:rsid w:val="0089603C"/>
    <w:rsid w:val="00896F92"/>
    <w:rsid w:val="00897297"/>
    <w:rsid w:val="008A12B3"/>
    <w:rsid w:val="008A21FF"/>
    <w:rsid w:val="008A2CE2"/>
    <w:rsid w:val="008A30AC"/>
    <w:rsid w:val="008A44B8"/>
    <w:rsid w:val="008A51A8"/>
    <w:rsid w:val="008A54C7"/>
    <w:rsid w:val="008A5999"/>
    <w:rsid w:val="008A67CB"/>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17FD"/>
    <w:rsid w:val="008C2017"/>
    <w:rsid w:val="008C2806"/>
    <w:rsid w:val="008C2C40"/>
    <w:rsid w:val="008C4958"/>
    <w:rsid w:val="008C4BAA"/>
    <w:rsid w:val="008C6AE8"/>
    <w:rsid w:val="008C73D9"/>
    <w:rsid w:val="008C7557"/>
    <w:rsid w:val="008C7573"/>
    <w:rsid w:val="008C77C5"/>
    <w:rsid w:val="008C7C6A"/>
    <w:rsid w:val="008D00A5"/>
    <w:rsid w:val="008D0DB8"/>
    <w:rsid w:val="008D34F1"/>
    <w:rsid w:val="008D39D8"/>
    <w:rsid w:val="008D417C"/>
    <w:rsid w:val="008D6225"/>
    <w:rsid w:val="008D6D1A"/>
    <w:rsid w:val="008D742C"/>
    <w:rsid w:val="008E065E"/>
    <w:rsid w:val="008E088A"/>
    <w:rsid w:val="008E0927"/>
    <w:rsid w:val="008E1909"/>
    <w:rsid w:val="008E1CD4"/>
    <w:rsid w:val="008E3BB2"/>
    <w:rsid w:val="008E55A2"/>
    <w:rsid w:val="008E59CD"/>
    <w:rsid w:val="008E6589"/>
    <w:rsid w:val="008F1EAB"/>
    <w:rsid w:val="008F26D8"/>
    <w:rsid w:val="008F33DC"/>
    <w:rsid w:val="008F37AD"/>
    <w:rsid w:val="008F477F"/>
    <w:rsid w:val="008F4A35"/>
    <w:rsid w:val="008F5D62"/>
    <w:rsid w:val="008F61F3"/>
    <w:rsid w:val="008F6760"/>
    <w:rsid w:val="0090016A"/>
    <w:rsid w:val="009010B5"/>
    <w:rsid w:val="00902350"/>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5558"/>
    <w:rsid w:val="00925D10"/>
    <w:rsid w:val="0093106D"/>
    <w:rsid w:val="009316E3"/>
    <w:rsid w:val="00931BD9"/>
    <w:rsid w:val="009320E4"/>
    <w:rsid w:val="00934A76"/>
    <w:rsid w:val="009368F3"/>
    <w:rsid w:val="00941555"/>
    <w:rsid w:val="00941636"/>
    <w:rsid w:val="00942A32"/>
    <w:rsid w:val="00942FCC"/>
    <w:rsid w:val="00943224"/>
    <w:rsid w:val="00943742"/>
    <w:rsid w:val="00943B9B"/>
    <w:rsid w:val="00943D92"/>
    <w:rsid w:val="00943F8E"/>
    <w:rsid w:val="0094502D"/>
    <w:rsid w:val="0094561E"/>
    <w:rsid w:val="00945C05"/>
    <w:rsid w:val="00946945"/>
    <w:rsid w:val="00947713"/>
    <w:rsid w:val="00950083"/>
    <w:rsid w:val="00950DE7"/>
    <w:rsid w:val="00950FCB"/>
    <w:rsid w:val="0095301B"/>
    <w:rsid w:val="00953120"/>
    <w:rsid w:val="00953920"/>
    <w:rsid w:val="00953D47"/>
    <w:rsid w:val="0095681E"/>
    <w:rsid w:val="009572D4"/>
    <w:rsid w:val="00961921"/>
    <w:rsid w:val="00961E18"/>
    <w:rsid w:val="0096430A"/>
    <w:rsid w:val="0096554B"/>
    <w:rsid w:val="0096584A"/>
    <w:rsid w:val="00967F48"/>
    <w:rsid w:val="00970CC6"/>
    <w:rsid w:val="00971C6D"/>
    <w:rsid w:val="00971F08"/>
    <w:rsid w:val="00972BEF"/>
    <w:rsid w:val="0097603D"/>
    <w:rsid w:val="009762F2"/>
    <w:rsid w:val="00976440"/>
    <w:rsid w:val="00976949"/>
    <w:rsid w:val="00977610"/>
    <w:rsid w:val="00980477"/>
    <w:rsid w:val="00980522"/>
    <w:rsid w:val="0098204B"/>
    <w:rsid w:val="009828C4"/>
    <w:rsid w:val="00982B1D"/>
    <w:rsid w:val="00983425"/>
    <w:rsid w:val="00983950"/>
    <w:rsid w:val="00985253"/>
    <w:rsid w:val="009853B3"/>
    <w:rsid w:val="00987313"/>
    <w:rsid w:val="009875F7"/>
    <w:rsid w:val="0098796D"/>
    <w:rsid w:val="00990630"/>
    <w:rsid w:val="00991607"/>
    <w:rsid w:val="00991761"/>
    <w:rsid w:val="009935DA"/>
    <w:rsid w:val="00993710"/>
    <w:rsid w:val="00994DCA"/>
    <w:rsid w:val="00994EF7"/>
    <w:rsid w:val="009960EC"/>
    <w:rsid w:val="0099688B"/>
    <w:rsid w:val="009970DD"/>
    <w:rsid w:val="009A0FBA"/>
    <w:rsid w:val="009A1601"/>
    <w:rsid w:val="009A2792"/>
    <w:rsid w:val="009A2DF7"/>
    <w:rsid w:val="009A3BB6"/>
    <w:rsid w:val="009A462D"/>
    <w:rsid w:val="009A5CBA"/>
    <w:rsid w:val="009A77E9"/>
    <w:rsid w:val="009B1F30"/>
    <w:rsid w:val="009B3AC2"/>
    <w:rsid w:val="009B4DF4"/>
    <w:rsid w:val="009B55E7"/>
    <w:rsid w:val="009B564E"/>
    <w:rsid w:val="009B668D"/>
    <w:rsid w:val="009B6E10"/>
    <w:rsid w:val="009B720C"/>
    <w:rsid w:val="009B7E87"/>
    <w:rsid w:val="009C0169"/>
    <w:rsid w:val="009C0A00"/>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D7F1E"/>
    <w:rsid w:val="009E068F"/>
    <w:rsid w:val="009E0E97"/>
    <w:rsid w:val="009E14E0"/>
    <w:rsid w:val="009E1AD5"/>
    <w:rsid w:val="009E2654"/>
    <w:rsid w:val="009E3554"/>
    <w:rsid w:val="009E35DB"/>
    <w:rsid w:val="009E47A3"/>
    <w:rsid w:val="009E4C0D"/>
    <w:rsid w:val="009E4C59"/>
    <w:rsid w:val="009E5C64"/>
    <w:rsid w:val="009E6F04"/>
    <w:rsid w:val="009E7174"/>
    <w:rsid w:val="009F08F3"/>
    <w:rsid w:val="009F344F"/>
    <w:rsid w:val="009F45DA"/>
    <w:rsid w:val="009F4A62"/>
    <w:rsid w:val="009F5CAD"/>
    <w:rsid w:val="009F67D5"/>
    <w:rsid w:val="009F6D60"/>
    <w:rsid w:val="009F7902"/>
    <w:rsid w:val="00A02007"/>
    <w:rsid w:val="00A031D8"/>
    <w:rsid w:val="00A048A8"/>
    <w:rsid w:val="00A04F49"/>
    <w:rsid w:val="00A0505E"/>
    <w:rsid w:val="00A0508F"/>
    <w:rsid w:val="00A05630"/>
    <w:rsid w:val="00A1206A"/>
    <w:rsid w:val="00A12700"/>
    <w:rsid w:val="00A13E54"/>
    <w:rsid w:val="00A1538E"/>
    <w:rsid w:val="00A167B0"/>
    <w:rsid w:val="00A16AAB"/>
    <w:rsid w:val="00A17F63"/>
    <w:rsid w:val="00A20B24"/>
    <w:rsid w:val="00A2193B"/>
    <w:rsid w:val="00A22798"/>
    <w:rsid w:val="00A2351A"/>
    <w:rsid w:val="00A24749"/>
    <w:rsid w:val="00A264A9"/>
    <w:rsid w:val="00A2678E"/>
    <w:rsid w:val="00A26DCF"/>
    <w:rsid w:val="00A27785"/>
    <w:rsid w:val="00A30187"/>
    <w:rsid w:val="00A33455"/>
    <w:rsid w:val="00A3381C"/>
    <w:rsid w:val="00A33E4B"/>
    <w:rsid w:val="00A33FAF"/>
    <w:rsid w:val="00A34096"/>
    <w:rsid w:val="00A3448A"/>
    <w:rsid w:val="00A35F48"/>
    <w:rsid w:val="00A36297"/>
    <w:rsid w:val="00A36BEC"/>
    <w:rsid w:val="00A370BC"/>
    <w:rsid w:val="00A37DC8"/>
    <w:rsid w:val="00A406E5"/>
    <w:rsid w:val="00A419B3"/>
    <w:rsid w:val="00A41E2B"/>
    <w:rsid w:val="00A41EE0"/>
    <w:rsid w:val="00A433C1"/>
    <w:rsid w:val="00A43619"/>
    <w:rsid w:val="00A436B7"/>
    <w:rsid w:val="00A443C0"/>
    <w:rsid w:val="00A44FB4"/>
    <w:rsid w:val="00A453AE"/>
    <w:rsid w:val="00A45772"/>
    <w:rsid w:val="00A45B74"/>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54F0"/>
    <w:rsid w:val="00A86420"/>
    <w:rsid w:val="00A90617"/>
    <w:rsid w:val="00A91272"/>
    <w:rsid w:val="00A9158B"/>
    <w:rsid w:val="00A92879"/>
    <w:rsid w:val="00A92E7E"/>
    <w:rsid w:val="00A93850"/>
    <w:rsid w:val="00A9442A"/>
    <w:rsid w:val="00A94B7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D0AA3"/>
    <w:rsid w:val="00AD0EDD"/>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E786B"/>
    <w:rsid w:val="00AF1C5D"/>
    <w:rsid w:val="00AF1E73"/>
    <w:rsid w:val="00AF343D"/>
    <w:rsid w:val="00AF42D7"/>
    <w:rsid w:val="00AF4959"/>
    <w:rsid w:val="00B006FE"/>
    <w:rsid w:val="00B007CB"/>
    <w:rsid w:val="00B00974"/>
    <w:rsid w:val="00B01E1E"/>
    <w:rsid w:val="00B0200E"/>
    <w:rsid w:val="00B0201D"/>
    <w:rsid w:val="00B02AA9"/>
    <w:rsid w:val="00B02FA3"/>
    <w:rsid w:val="00B03B60"/>
    <w:rsid w:val="00B042FC"/>
    <w:rsid w:val="00B05084"/>
    <w:rsid w:val="00B0615C"/>
    <w:rsid w:val="00B077F1"/>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4119"/>
    <w:rsid w:val="00B3478C"/>
    <w:rsid w:val="00B355F5"/>
    <w:rsid w:val="00B35DEE"/>
    <w:rsid w:val="00B360A5"/>
    <w:rsid w:val="00B36236"/>
    <w:rsid w:val="00B372AA"/>
    <w:rsid w:val="00B4022B"/>
    <w:rsid w:val="00B40445"/>
    <w:rsid w:val="00B409E0"/>
    <w:rsid w:val="00B40D1C"/>
    <w:rsid w:val="00B40DD0"/>
    <w:rsid w:val="00B4138A"/>
    <w:rsid w:val="00B41888"/>
    <w:rsid w:val="00B422E4"/>
    <w:rsid w:val="00B42F4A"/>
    <w:rsid w:val="00B44687"/>
    <w:rsid w:val="00B446C1"/>
    <w:rsid w:val="00B457B9"/>
    <w:rsid w:val="00B45A52"/>
    <w:rsid w:val="00B46175"/>
    <w:rsid w:val="00B5073F"/>
    <w:rsid w:val="00B50883"/>
    <w:rsid w:val="00B5144F"/>
    <w:rsid w:val="00B51AF0"/>
    <w:rsid w:val="00B53474"/>
    <w:rsid w:val="00B54197"/>
    <w:rsid w:val="00B548B7"/>
    <w:rsid w:val="00B557B1"/>
    <w:rsid w:val="00B561F0"/>
    <w:rsid w:val="00B627CD"/>
    <w:rsid w:val="00B62A8C"/>
    <w:rsid w:val="00B664C7"/>
    <w:rsid w:val="00B66A39"/>
    <w:rsid w:val="00B6772E"/>
    <w:rsid w:val="00B67EBD"/>
    <w:rsid w:val="00B739F6"/>
    <w:rsid w:val="00B73BF8"/>
    <w:rsid w:val="00B75090"/>
    <w:rsid w:val="00B80E80"/>
    <w:rsid w:val="00B80F0E"/>
    <w:rsid w:val="00B81A6C"/>
    <w:rsid w:val="00B824B4"/>
    <w:rsid w:val="00B85DE5"/>
    <w:rsid w:val="00B866DB"/>
    <w:rsid w:val="00B872A1"/>
    <w:rsid w:val="00B877BB"/>
    <w:rsid w:val="00B90D97"/>
    <w:rsid w:val="00B90F73"/>
    <w:rsid w:val="00B91E76"/>
    <w:rsid w:val="00B93B59"/>
    <w:rsid w:val="00B9406A"/>
    <w:rsid w:val="00B96219"/>
    <w:rsid w:val="00B96862"/>
    <w:rsid w:val="00B96C39"/>
    <w:rsid w:val="00B9745A"/>
    <w:rsid w:val="00B97494"/>
    <w:rsid w:val="00B97754"/>
    <w:rsid w:val="00BA02CE"/>
    <w:rsid w:val="00BA0C8C"/>
    <w:rsid w:val="00BA2280"/>
    <w:rsid w:val="00BA2A08"/>
    <w:rsid w:val="00BA2D3D"/>
    <w:rsid w:val="00BA2F66"/>
    <w:rsid w:val="00BA303C"/>
    <w:rsid w:val="00BA3D38"/>
    <w:rsid w:val="00BA3FE1"/>
    <w:rsid w:val="00BA4EB4"/>
    <w:rsid w:val="00BA56D2"/>
    <w:rsid w:val="00BA76E0"/>
    <w:rsid w:val="00BB007C"/>
    <w:rsid w:val="00BB015D"/>
    <w:rsid w:val="00BB2A25"/>
    <w:rsid w:val="00BB2F5D"/>
    <w:rsid w:val="00BB4180"/>
    <w:rsid w:val="00BB51E9"/>
    <w:rsid w:val="00BB6074"/>
    <w:rsid w:val="00BB666D"/>
    <w:rsid w:val="00BB6BA0"/>
    <w:rsid w:val="00BC09BA"/>
    <w:rsid w:val="00BC0FDC"/>
    <w:rsid w:val="00BC1C26"/>
    <w:rsid w:val="00BC2B5C"/>
    <w:rsid w:val="00BC3053"/>
    <w:rsid w:val="00BC4D2E"/>
    <w:rsid w:val="00BC72A5"/>
    <w:rsid w:val="00BD040A"/>
    <w:rsid w:val="00BD1E72"/>
    <w:rsid w:val="00BD2E3B"/>
    <w:rsid w:val="00BD41F3"/>
    <w:rsid w:val="00BD46F7"/>
    <w:rsid w:val="00BD47A3"/>
    <w:rsid w:val="00BD48AC"/>
    <w:rsid w:val="00BD5F1A"/>
    <w:rsid w:val="00BE1234"/>
    <w:rsid w:val="00BE1344"/>
    <w:rsid w:val="00BE2FA6"/>
    <w:rsid w:val="00BE333F"/>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1661A"/>
    <w:rsid w:val="00C20718"/>
    <w:rsid w:val="00C2152A"/>
    <w:rsid w:val="00C21744"/>
    <w:rsid w:val="00C24017"/>
    <w:rsid w:val="00C24483"/>
    <w:rsid w:val="00C26D8F"/>
    <w:rsid w:val="00C279B5"/>
    <w:rsid w:val="00C27C45"/>
    <w:rsid w:val="00C31F61"/>
    <w:rsid w:val="00C32706"/>
    <w:rsid w:val="00C33E41"/>
    <w:rsid w:val="00C35D18"/>
    <w:rsid w:val="00C36A61"/>
    <w:rsid w:val="00C36CD4"/>
    <w:rsid w:val="00C3719D"/>
    <w:rsid w:val="00C37CB2"/>
    <w:rsid w:val="00C37FC5"/>
    <w:rsid w:val="00C4073B"/>
    <w:rsid w:val="00C41AB5"/>
    <w:rsid w:val="00C443CE"/>
    <w:rsid w:val="00C449FE"/>
    <w:rsid w:val="00C45661"/>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2E35"/>
    <w:rsid w:val="00C63EE0"/>
    <w:rsid w:val="00C64672"/>
    <w:rsid w:val="00C64C40"/>
    <w:rsid w:val="00C6674D"/>
    <w:rsid w:val="00C70697"/>
    <w:rsid w:val="00C72093"/>
    <w:rsid w:val="00C72658"/>
    <w:rsid w:val="00C72EF4"/>
    <w:rsid w:val="00C744FE"/>
    <w:rsid w:val="00C75D2F"/>
    <w:rsid w:val="00C767BE"/>
    <w:rsid w:val="00C76E3C"/>
    <w:rsid w:val="00C777C0"/>
    <w:rsid w:val="00C77CCE"/>
    <w:rsid w:val="00C77EBE"/>
    <w:rsid w:val="00C812C6"/>
    <w:rsid w:val="00C81568"/>
    <w:rsid w:val="00C826BF"/>
    <w:rsid w:val="00C839D9"/>
    <w:rsid w:val="00C839F3"/>
    <w:rsid w:val="00C85F9F"/>
    <w:rsid w:val="00C864D0"/>
    <w:rsid w:val="00C87020"/>
    <w:rsid w:val="00C9027A"/>
    <w:rsid w:val="00C9068E"/>
    <w:rsid w:val="00C93814"/>
    <w:rsid w:val="00C93C4B"/>
    <w:rsid w:val="00C944AB"/>
    <w:rsid w:val="00C95B40"/>
    <w:rsid w:val="00C96F23"/>
    <w:rsid w:val="00C97484"/>
    <w:rsid w:val="00CA098B"/>
    <w:rsid w:val="00CA14E2"/>
    <w:rsid w:val="00CA1ED8"/>
    <w:rsid w:val="00CA2971"/>
    <w:rsid w:val="00CA35FC"/>
    <w:rsid w:val="00CA3665"/>
    <w:rsid w:val="00CA6CD3"/>
    <w:rsid w:val="00CA7BAE"/>
    <w:rsid w:val="00CB1F63"/>
    <w:rsid w:val="00CB2B9B"/>
    <w:rsid w:val="00CB3FF2"/>
    <w:rsid w:val="00CB56C1"/>
    <w:rsid w:val="00CB57AB"/>
    <w:rsid w:val="00CB6DED"/>
    <w:rsid w:val="00CB6EB9"/>
    <w:rsid w:val="00CB7170"/>
    <w:rsid w:val="00CB79A9"/>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1188"/>
    <w:rsid w:val="00CD1E78"/>
    <w:rsid w:val="00CD2ED1"/>
    <w:rsid w:val="00CD337B"/>
    <w:rsid w:val="00CD4047"/>
    <w:rsid w:val="00CD4DC3"/>
    <w:rsid w:val="00CD5A82"/>
    <w:rsid w:val="00CD68A6"/>
    <w:rsid w:val="00CD7DD2"/>
    <w:rsid w:val="00CE00E7"/>
    <w:rsid w:val="00CE0424"/>
    <w:rsid w:val="00CE05D0"/>
    <w:rsid w:val="00CE2209"/>
    <w:rsid w:val="00CE2A12"/>
    <w:rsid w:val="00CE74C0"/>
    <w:rsid w:val="00CE7561"/>
    <w:rsid w:val="00CF0612"/>
    <w:rsid w:val="00CF1354"/>
    <w:rsid w:val="00CF14D2"/>
    <w:rsid w:val="00CF3B1F"/>
    <w:rsid w:val="00CF3BF6"/>
    <w:rsid w:val="00CF45A8"/>
    <w:rsid w:val="00CF625B"/>
    <w:rsid w:val="00CF64FA"/>
    <w:rsid w:val="00CF687E"/>
    <w:rsid w:val="00D000A3"/>
    <w:rsid w:val="00D00E5B"/>
    <w:rsid w:val="00D0141A"/>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E07"/>
    <w:rsid w:val="00D2291C"/>
    <w:rsid w:val="00D239A7"/>
    <w:rsid w:val="00D23F47"/>
    <w:rsid w:val="00D2602C"/>
    <w:rsid w:val="00D261E5"/>
    <w:rsid w:val="00D276E3"/>
    <w:rsid w:val="00D31364"/>
    <w:rsid w:val="00D31902"/>
    <w:rsid w:val="00D344D5"/>
    <w:rsid w:val="00D359CB"/>
    <w:rsid w:val="00D36E71"/>
    <w:rsid w:val="00D37A00"/>
    <w:rsid w:val="00D37D87"/>
    <w:rsid w:val="00D40B33"/>
    <w:rsid w:val="00D40BB7"/>
    <w:rsid w:val="00D4318F"/>
    <w:rsid w:val="00D43361"/>
    <w:rsid w:val="00D438BF"/>
    <w:rsid w:val="00D43EA9"/>
    <w:rsid w:val="00D440F8"/>
    <w:rsid w:val="00D46F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6C0F"/>
    <w:rsid w:val="00D67153"/>
    <w:rsid w:val="00D67449"/>
    <w:rsid w:val="00D67A0F"/>
    <w:rsid w:val="00D708B0"/>
    <w:rsid w:val="00D71080"/>
    <w:rsid w:val="00D71584"/>
    <w:rsid w:val="00D727D8"/>
    <w:rsid w:val="00D74329"/>
    <w:rsid w:val="00D77B1D"/>
    <w:rsid w:val="00D77D63"/>
    <w:rsid w:val="00D8021F"/>
    <w:rsid w:val="00D80383"/>
    <w:rsid w:val="00D81996"/>
    <w:rsid w:val="00D823C6"/>
    <w:rsid w:val="00D8327F"/>
    <w:rsid w:val="00D83509"/>
    <w:rsid w:val="00D84A27"/>
    <w:rsid w:val="00D86CA3"/>
    <w:rsid w:val="00D871CE"/>
    <w:rsid w:val="00D903F3"/>
    <w:rsid w:val="00D9196D"/>
    <w:rsid w:val="00D92982"/>
    <w:rsid w:val="00DA0B01"/>
    <w:rsid w:val="00DA0CA7"/>
    <w:rsid w:val="00DA303D"/>
    <w:rsid w:val="00DA305E"/>
    <w:rsid w:val="00DA3AB2"/>
    <w:rsid w:val="00DA3CB5"/>
    <w:rsid w:val="00DA40B1"/>
    <w:rsid w:val="00DA4673"/>
    <w:rsid w:val="00DA5417"/>
    <w:rsid w:val="00DA56E8"/>
    <w:rsid w:val="00DB0205"/>
    <w:rsid w:val="00DB060E"/>
    <w:rsid w:val="00DB0A9F"/>
    <w:rsid w:val="00DB245F"/>
    <w:rsid w:val="00DB26C4"/>
    <w:rsid w:val="00DB298D"/>
    <w:rsid w:val="00DB377D"/>
    <w:rsid w:val="00DB3DD6"/>
    <w:rsid w:val="00DB4B8E"/>
    <w:rsid w:val="00DB5D72"/>
    <w:rsid w:val="00DC2D36"/>
    <w:rsid w:val="00DC53EF"/>
    <w:rsid w:val="00DC5445"/>
    <w:rsid w:val="00DC6EED"/>
    <w:rsid w:val="00DC7903"/>
    <w:rsid w:val="00DD0281"/>
    <w:rsid w:val="00DD28F1"/>
    <w:rsid w:val="00DD398B"/>
    <w:rsid w:val="00DD3A1D"/>
    <w:rsid w:val="00DD61B7"/>
    <w:rsid w:val="00DD7344"/>
    <w:rsid w:val="00DE0621"/>
    <w:rsid w:val="00DE0ABD"/>
    <w:rsid w:val="00DE0EC3"/>
    <w:rsid w:val="00DE122C"/>
    <w:rsid w:val="00DE1D45"/>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6CCB"/>
    <w:rsid w:val="00DF7D7D"/>
    <w:rsid w:val="00E00499"/>
    <w:rsid w:val="00E008A5"/>
    <w:rsid w:val="00E01681"/>
    <w:rsid w:val="00E016A9"/>
    <w:rsid w:val="00E04BB2"/>
    <w:rsid w:val="00E077C4"/>
    <w:rsid w:val="00E07A58"/>
    <w:rsid w:val="00E07E9B"/>
    <w:rsid w:val="00E101A9"/>
    <w:rsid w:val="00E110E7"/>
    <w:rsid w:val="00E11384"/>
    <w:rsid w:val="00E114B8"/>
    <w:rsid w:val="00E1152F"/>
    <w:rsid w:val="00E11B20"/>
    <w:rsid w:val="00E1303D"/>
    <w:rsid w:val="00E13537"/>
    <w:rsid w:val="00E13C87"/>
    <w:rsid w:val="00E16574"/>
    <w:rsid w:val="00E17FA2"/>
    <w:rsid w:val="00E2077E"/>
    <w:rsid w:val="00E20B9D"/>
    <w:rsid w:val="00E21AF4"/>
    <w:rsid w:val="00E21BF6"/>
    <w:rsid w:val="00E22330"/>
    <w:rsid w:val="00E24055"/>
    <w:rsid w:val="00E253CB"/>
    <w:rsid w:val="00E30B5A"/>
    <w:rsid w:val="00E30FF6"/>
    <w:rsid w:val="00E3118B"/>
    <w:rsid w:val="00E3123D"/>
    <w:rsid w:val="00E31461"/>
    <w:rsid w:val="00E314B7"/>
    <w:rsid w:val="00E31D43"/>
    <w:rsid w:val="00E32608"/>
    <w:rsid w:val="00E32903"/>
    <w:rsid w:val="00E329CB"/>
    <w:rsid w:val="00E34188"/>
    <w:rsid w:val="00E34916"/>
    <w:rsid w:val="00E34B6E"/>
    <w:rsid w:val="00E35559"/>
    <w:rsid w:val="00E3723A"/>
    <w:rsid w:val="00E37471"/>
    <w:rsid w:val="00E37860"/>
    <w:rsid w:val="00E37A08"/>
    <w:rsid w:val="00E37CFA"/>
    <w:rsid w:val="00E409AD"/>
    <w:rsid w:val="00E44531"/>
    <w:rsid w:val="00E446F1"/>
    <w:rsid w:val="00E455C2"/>
    <w:rsid w:val="00E46886"/>
    <w:rsid w:val="00E469CE"/>
    <w:rsid w:val="00E47AEF"/>
    <w:rsid w:val="00E50DD2"/>
    <w:rsid w:val="00E50F9B"/>
    <w:rsid w:val="00E512D7"/>
    <w:rsid w:val="00E53B75"/>
    <w:rsid w:val="00E54022"/>
    <w:rsid w:val="00E54E3B"/>
    <w:rsid w:val="00E55BE1"/>
    <w:rsid w:val="00E57565"/>
    <w:rsid w:val="00E60598"/>
    <w:rsid w:val="00E62413"/>
    <w:rsid w:val="00E63838"/>
    <w:rsid w:val="00E64434"/>
    <w:rsid w:val="00E67C51"/>
    <w:rsid w:val="00E70187"/>
    <w:rsid w:val="00E71930"/>
    <w:rsid w:val="00E72B55"/>
    <w:rsid w:val="00E72EFC"/>
    <w:rsid w:val="00E74947"/>
    <w:rsid w:val="00E749B6"/>
    <w:rsid w:val="00E758EC"/>
    <w:rsid w:val="00E776C1"/>
    <w:rsid w:val="00E8116F"/>
    <w:rsid w:val="00E81402"/>
    <w:rsid w:val="00E81647"/>
    <w:rsid w:val="00E81F2B"/>
    <w:rsid w:val="00E8234C"/>
    <w:rsid w:val="00E830A3"/>
    <w:rsid w:val="00E83AA9"/>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41AE"/>
    <w:rsid w:val="00EB4EA2"/>
    <w:rsid w:val="00EB50EF"/>
    <w:rsid w:val="00EC0F31"/>
    <w:rsid w:val="00EC1D61"/>
    <w:rsid w:val="00EC24D5"/>
    <w:rsid w:val="00EC27C6"/>
    <w:rsid w:val="00EC4207"/>
    <w:rsid w:val="00EC4C7A"/>
    <w:rsid w:val="00EC4EA4"/>
    <w:rsid w:val="00EC5653"/>
    <w:rsid w:val="00EC6428"/>
    <w:rsid w:val="00EC71CE"/>
    <w:rsid w:val="00EC7D1F"/>
    <w:rsid w:val="00ED1006"/>
    <w:rsid w:val="00ED15A7"/>
    <w:rsid w:val="00ED1A26"/>
    <w:rsid w:val="00ED1EB3"/>
    <w:rsid w:val="00ED458A"/>
    <w:rsid w:val="00ED4663"/>
    <w:rsid w:val="00ED4EF4"/>
    <w:rsid w:val="00ED6160"/>
    <w:rsid w:val="00ED71D5"/>
    <w:rsid w:val="00ED7365"/>
    <w:rsid w:val="00ED7F79"/>
    <w:rsid w:val="00EE08F8"/>
    <w:rsid w:val="00EE4CD7"/>
    <w:rsid w:val="00EE4F98"/>
    <w:rsid w:val="00EE63CD"/>
    <w:rsid w:val="00EE7B59"/>
    <w:rsid w:val="00EF14CC"/>
    <w:rsid w:val="00EF18FE"/>
    <w:rsid w:val="00EF2A6E"/>
    <w:rsid w:val="00EF3E00"/>
    <w:rsid w:val="00EF4EDA"/>
    <w:rsid w:val="00EF5787"/>
    <w:rsid w:val="00EF60D0"/>
    <w:rsid w:val="00EF793E"/>
    <w:rsid w:val="00F01FD0"/>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736B"/>
    <w:rsid w:val="00F27BEF"/>
    <w:rsid w:val="00F30828"/>
    <w:rsid w:val="00F313D6"/>
    <w:rsid w:val="00F31EB2"/>
    <w:rsid w:val="00F32EB9"/>
    <w:rsid w:val="00F33375"/>
    <w:rsid w:val="00F36485"/>
    <w:rsid w:val="00F40439"/>
    <w:rsid w:val="00F40F0C"/>
    <w:rsid w:val="00F4210A"/>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2E6"/>
    <w:rsid w:val="00F63361"/>
    <w:rsid w:val="00F63950"/>
    <w:rsid w:val="00F64C2B"/>
    <w:rsid w:val="00F651BE"/>
    <w:rsid w:val="00F67C9F"/>
    <w:rsid w:val="00F67F53"/>
    <w:rsid w:val="00F703BE"/>
    <w:rsid w:val="00F71F69"/>
    <w:rsid w:val="00F72B72"/>
    <w:rsid w:val="00F74568"/>
    <w:rsid w:val="00F74BB9"/>
    <w:rsid w:val="00F75582"/>
    <w:rsid w:val="00F76BAE"/>
    <w:rsid w:val="00F76EFA"/>
    <w:rsid w:val="00F77366"/>
    <w:rsid w:val="00F804BE"/>
    <w:rsid w:val="00F817CE"/>
    <w:rsid w:val="00F82388"/>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2BB3"/>
    <w:rsid w:val="00FA5AC3"/>
    <w:rsid w:val="00FA719C"/>
    <w:rsid w:val="00FA7CF7"/>
    <w:rsid w:val="00FB0840"/>
    <w:rsid w:val="00FB0C2E"/>
    <w:rsid w:val="00FB25DC"/>
    <w:rsid w:val="00FB3AFE"/>
    <w:rsid w:val="00FB3FAF"/>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343E"/>
    <w:rsid w:val="00FD3F51"/>
    <w:rsid w:val="00FD47ED"/>
    <w:rsid w:val="00FD4F7D"/>
    <w:rsid w:val="00FD59B9"/>
    <w:rsid w:val="00FD7303"/>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2C1A4D7D"/>
    <w:rsid w:val="3455CBDA"/>
    <w:rsid w:val="39D5962A"/>
    <w:rsid w:val="3A1DA1D4"/>
    <w:rsid w:val="40AEA3EA"/>
    <w:rsid w:val="42E6D83A"/>
    <w:rsid w:val="506248AD"/>
    <w:rsid w:val="5108CB5D"/>
    <w:rsid w:val="5D583683"/>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1BE4F46-A63B-4449-A47F-A9DB8FD0E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itle">
    <w:name w:val="Doc-title"/>
    <w:basedOn w:val="Normal"/>
    <w:next w:val="Doc-text2"/>
    <w:link w:val="Doc-titleChar"/>
    <w:qFormat/>
    <w:rsid w:val="004F524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F524D"/>
    <w:rPr>
      <w:rFonts w:ascii="Arial" w:eastAsia="MS Mincho" w:hAnsi="Arial"/>
      <w:noProof/>
      <w:szCs w:val="24"/>
    </w:rPr>
  </w:style>
  <w:style w:type="paragraph" w:customStyle="1" w:styleId="ComeBack">
    <w:name w:val="ComeBack"/>
    <w:basedOn w:val="Doc-text2"/>
    <w:next w:val="Doc-text2"/>
    <w:rsid w:val="004F524D"/>
    <w:pPr>
      <w:numPr>
        <w:numId w:val="14"/>
      </w:numPr>
      <w:tabs>
        <w:tab w:val="clear" w:pos="1622"/>
      </w:tabs>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697389928">
      <w:bodyDiv w:val="1"/>
      <w:marLeft w:val="0"/>
      <w:marRight w:val="0"/>
      <w:marTop w:val="0"/>
      <w:marBottom w:val="0"/>
      <w:divBdr>
        <w:top w:val="none" w:sz="0" w:space="0" w:color="auto"/>
        <w:left w:val="none" w:sz="0" w:space="0" w:color="auto"/>
        <w:bottom w:val="none" w:sz="0" w:space="0" w:color="auto"/>
        <w:right w:val="none" w:sz="0" w:space="0" w:color="auto"/>
      </w:divBdr>
      <w:divsChild>
        <w:div w:id="1890680200">
          <w:marLeft w:val="1699"/>
          <w:marRight w:val="0"/>
          <w:marTop w:val="60"/>
          <w:marBottom w:val="0"/>
          <w:divBdr>
            <w:top w:val="none" w:sz="0" w:space="0" w:color="auto"/>
            <w:left w:val="none" w:sz="0" w:space="0" w:color="auto"/>
            <w:bottom w:val="none" w:sz="0" w:space="0" w:color="auto"/>
            <w:right w:val="none" w:sz="0" w:space="0" w:color="auto"/>
          </w:divBdr>
        </w:div>
        <w:div w:id="671369990">
          <w:marLeft w:val="1699"/>
          <w:marRight w:val="0"/>
          <w:marTop w:val="60"/>
          <w:marBottom w:val="0"/>
          <w:divBdr>
            <w:top w:val="none" w:sz="0" w:space="0" w:color="auto"/>
            <w:left w:val="none" w:sz="0" w:space="0" w:color="auto"/>
            <w:bottom w:val="none" w:sz="0" w:space="0" w:color="auto"/>
            <w:right w:val="none" w:sz="0" w:space="0" w:color="auto"/>
          </w:divBdr>
        </w:div>
        <w:div w:id="342559031">
          <w:marLeft w:val="1699"/>
          <w:marRight w:val="0"/>
          <w:marTop w:val="60"/>
          <w:marBottom w:val="0"/>
          <w:divBdr>
            <w:top w:val="none" w:sz="0" w:space="0" w:color="auto"/>
            <w:left w:val="none" w:sz="0" w:space="0" w:color="auto"/>
            <w:bottom w:val="none" w:sz="0" w:space="0" w:color="auto"/>
            <w:right w:val="none" w:sz="0" w:space="0" w:color="auto"/>
          </w:divBdr>
        </w:div>
        <w:div w:id="1495493265">
          <w:marLeft w:val="1699"/>
          <w:marRight w:val="0"/>
          <w:marTop w:val="6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purl.org/dc/dcmitype/"/>
    <ds:schemaRef ds:uri="http://purl.org/dc/elements/1.1/"/>
    <ds:schemaRef ds:uri="http://schemas.microsoft.com/office/2006/metadata/properties"/>
    <ds:schemaRef ds:uri="d8762117-8292-4133-b1c7-eab5c6487cfd"/>
    <ds:schemaRef ds:uri="http://www.w3.org/XML/1998/namespace"/>
    <ds:schemaRef ds:uri="http://schemas.microsoft.com/office/2006/documentManagement/types"/>
    <ds:schemaRef ds:uri="http://schemas.microsoft.com/office/infopath/2007/PartnerControls"/>
    <ds:schemaRef ds:uri="http://schemas.microsoft.com/sharepoint/v3"/>
    <ds:schemaRef ds:uri="http://purl.org/dc/terms/"/>
    <ds:schemaRef ds:uri="http://schemas.openxmlformats.org/package/2006/metadata/core-propertie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1223</TotalTime>
  <Pages>4</Pages>
  <Words>1297</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8540</CharactersWithSpaces>
  <SharedDoc>false</SharedDoc>
  <HLinks>
    <vt:vector size="96" baseType="variant">
      <vt:variant>
        <vt:i4>1507382</vt:i4>
      </vt:variant>
      <vt:variant>
        <vt:i4>65</vt:i4>
      </vt:variant>
      <vt:variant>
        <vt:i4>0</vt:i4>
      </vt:variant>
      <vt:variant>
        <vt:i4>5</vt:i4>
      </vt:variant>
      <vt:variant>
        <vt:lpwstr/>
      </vt:variant>
      <vt:variant>
        <vt:lpwstr>_Toc174007302</vt:lpwstr>
      </vt:variant>
      <vt:variant>
        <vt:i4>1507382</vt:i4>
      </vt:variant>
      <vt:variant>
        <vt:i4>62</vt:i4>
      </vt:variant>
      <vt:variant>
        <vt:i4>0</vt:i4>
      </vt:variant>
      <vt:variant>
        <vt:i4>5</vt:i4>
      </vt:variant>
      <vt:variant>
        <vt:lpwstr/>
      </vt:variant>
      <vt:variant>
        <vt:lpwstr>_Toc174007301</vt:lpwstr>
      </vt:variant>
      <vt:variant>
        <vt:i4>1507382</vt:i4>
      </vt:variant>
      <vt:variant>
        <vt:i4>59</vt:i4>
      </vt:variant>
      <vt:variant>
        <vt:i4>0</vt:i4>
      </vt:variant>
      <vt:variant>
        <vt:i4>5</vt:i4>
      </vt:variant>
      <vt:variant>
        <vt:lpwstr/>
      </vt:variant>
      <vt:variant>
        <vt:lpwstr>_Toc174007300</vt:lpwstr>
      </vt:variant>
      <vt:variant>
        <vt:i4>1966135</vt:i4>
      </vt:variant>
      <vt:variant>
        <vt:i4>56</vt:i4>
      </vt:variant>
      <vt:variant>
        <vt:i4>0</vt:i4>
      </vt:variant>
      <vt:variant>
        <vt:i4>5</vt:i4>
      </vt:variant>
      <vt:variant>
        <vt:lpwstr/>
      </vt:variant>
      <vt:variant>
        <vt:lpwstr>_Toc174007299</vt:lpwstr>
      </vt:variant>
      <vt:variant>
        <vt:i4>1966135</vt:i4>
      </vt:variant>
      <vt:variant>
        <vt:i4>53</vt:i4>
      </vt:variant>
      <vt:variant>
        <vt:i4>0</vt:i4>
      </vt:variant>
      <vt:variant>
        <vt:i4>5</vt:i4>
      </vt:variant>
      <vt:variant>
        <vt:lpwstr/>
      </vt:variant>
      <vt:variant>
        <vt:lpwstr>_Toc174007298</vt:lpwstr>
      </vt:variant>
      <vt:variant>
        <vt:i4>1966135</vt:i4>
      </vt:variant>
      <vt:variant>
        <vt:i4>50</vt:i4>
      </vt:variant>
      <vt:variant>
        <vt:i4>0</vt:i4>
      </vt:variant>
      <vt:variant>
        <vt:i4>5</vt:i4>
      </vt:variant>
      <vt:variant>
        <vt:lpwstr/>
      </vt:variant>
      <vt:variant>
        <vt:lpwstr>_Toc174007297</vt:lpwstr>
      </vt:variant>
      <vt:variant>
        <vt:i4>1966135</vt:i4>
      </vt:variant>
      <vt:variant>
        <vt:i4>47</vt:i4>
      </vt:variant>
      <vt:variant>
        <vt:i4>0</vt:i4>
      </vt:variant>
      <vt:variant>
        <vt:i4>5</vt:i4>
      </vt:variant>
      <vt:variant>
        <vt:lpwstr/>
      </vt:variant>
      <vt:variant>
        <vt:lpwstr>_Toc174007296</vt:lpwstr>
      </vt:variant>
      <vt:variant>
        <vt:i4>1966135</vt:i4>
      </vt:variant>
      <vt:variant>
        <vt:i4>44</vt:i4>
      </vt:variant>
      <vt:variant>
        <vt:i4>0</vt:i4>
      </vt:variant>
      <vt:variant>
        <vt:i4>5</vt:i4>
      </vt:variant>
      <vt:variant>
        <vt:lpwstr/>
      </vt:variant>
      <vt:variant>
        <vt:lpwstr>_Toc174007295</vt:lpwstr>
      </vt:variant>
      <vt:variant>
        <vt:i4>1966135</vt:i4>
      </vt:variant>
      <vt:variant>
        <vt:i4>41</vt:i4>
      </vt:variant>
      <vt:variant>
        <vt:i4>0</vt:i4>
      </vt:variant>
      <vt:variant>
        <vt:i4>5</vt:i4>
      </vt:variant>
      <vt:variant>
        <vt:lpwstr/>
      </vt:variant>
      <vt:variant>
        <vt:lpwstr>_Toc174007294</vt:lpwstr>
      </vt:variant>
      <vt:variant>
        <vt:i4>1966135</vt:i4>
      </vt:variant>
      <vt:variant>
        <vt:i4>35</vt:i4>
      </vt:variant>
      <vt:variant>
        <vt:i4>0</vt:i4>
      </vt:variant>
      <vt:variant>
        <vt:i4>5</vt:i4>
      </vt:variant>
      <vt:variant>
        <vt:lpwstr/>
      </vt:variant>
      <vt:variant>
        <vt:lpwstr>_Toc174007293</vt:lpwstr>
      </vt:variant>
      <vt:variant>
        <vt:i4>1966135</vt:i4>
      </vt:variant>
      <vt:variant>
        <vt:i4>32</vt:i4>
      </vt:variant>
      <vt:variant>
        <vt:i4>0</vt:i4>
      </vt:variant>
      <vt:variant>
        <vt:i4>5</vt:i4>
      </vt:variant>
      <vt:variant>
        <vt:lpwstr/>
      </vt:variant>
      <vt:variant>
        <vt:lpwstr>_Toc174007292</vt:lpwstr>
      </vt:variant>
      <vt:variant>
        <vt:i4>1966135</vt:i4>
      </vt:variant>
      <vt:variant>
        <vt:i4>29</vt:i4>
      </vt:variant>
      <vt:variant>
        <vt:i4>0</vt:i4>
      </vt:variant>
      <vt:variant>
        <vt:i4>5</vt:i4>
      </vt:variant>
      <vt:variant>
        <vt:lpwstr/>
      </vt:variant>
      <vt:variant>
        <vt:lpwstr>_Toc174007291</vt:lpwstr>
      </vt:variant>
      <vt:variant>
        <vt:i4>1966135</vt:i4>
      </vt:variant>
      <vt:variant>
        <vt:i4>26</vt:i4>
      </vt:variant>
      <vt:variant>
        <vt:i4>0</vt:i4>
      </vt:variant>
      <vt:variant>
        <vt:i4>5</vt:i4>
      </vt:variant>
      <vt:variant>
        <vt:lpwstr/>
      </vt:variant>
      <vt:variant>
        <vt:lpwstr>_Toc174007290</vt:lpwstr>
      </vt:variant>
      <vt:variant>
        <vt:i4>2031671</vt:i4>
      </vt:variant>
      <vt:variant>
        <vt:i4>23</vt:i4>
      </vt:variant>
      <vt:variant>
        <vt:i4>0</vt:i4>
      </vt:variant>
      <vt:variant>
        <vt:i4>5</vt:i4>
      </vt:variant>
      <vt:variant>
        <vt:lpwstr/>
      </vt:variant>
      <vt:variant>
        <vt:lpwstr>_Toc174007289</vt:lpwstr>
      </vt:variant>
      <vt:variant>
        <vt:i4>2031671</vt:i4>
      </vt:variant>
      <vt:variant>
        <vt:i4>20</vt:i4>
      </vt:variant>
      <vt:variant>
        <vt:i4>0</vt:i4>
      </vt:variant>
      <vt:variant>
        <vt:i4>5</vt:i4>
      </vt:variant>
      <vt:variant>
        <vt:lpwstr/>
      </vt:variant>
      <vt:variant>
        <vt:lpwstr>_Toc174007288</vt:lpwstr>
      </vt:variant>
      <vt:variant>
        <vt:i4>2031671</vt:i4>
      </vt:variant>
      <vt:variant>
        <vt:i4>17</vt:i4>
      </vt:variant>
      <vt:variant>
        <vt:i4>0</vt:i4>
      </vt:variant>
      <vt:variant>
        <vt:i4>5</vt:i4>
      </vt:variant>
      <vt:variant>
        <vt:lpwstr/>
      </vt:variant>
      <vt:variant>
        <vt:lpwstr>_Toc174007287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936</cp:revision>
  <cp:lastPrinted>2008-02-02T05:09:00Z</cp:lastPrinted>
  <dcterms:created xsi:type="dcterms:W3CDTF">2023-09-02T05:30:00Z</dcterms:created>
  <dcterms:modified xsi:type="dcterms:W3CDTF">2024-10-03T12:57:00Z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